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67" w:rsidRDefault="004A2CDE" w:rsidP="004A2CDE">
      <w:pPr>
        <w:pStyle w:val="Bezodstpw"/>
        <w:jc w:val="center"/>
      </w:pPr>
      <w:r>
        <w:rPr>
          <w:noProof/>
          <w:lang w:eastAsia="pl-PL"/>
        </w:rPr>
        <w:drawing>
          <wp:inline distT="0" distB="0" distL="0" distR="0" wp14:anchorId="6107CB5E" wp14:editId="2A7C7FFC">
            <wp:extent cx="2663687" cy="3270579"/>
            <wp:effectExtent l="0" t="0" r="3810" b="6350"/>
            <wp:docPr id="1" name="Obraz 1" descr="https://upload.wikimedia.org/wikipedia/commons/thumb/e/ed/POL_S%C4%99popol_COA.svg/744px-POL_S%C4%99popol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e/ed/POL_S%C4%99popol_COA.svg/744px-POL_S%C4%99popol_COA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954" cy="327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CDE" w:rsidRDefault="004A2CDE" w:rsidP="004A2CDE">
      <w:pPr>
        <w:pStyle w:val="Bezodstpw"/>
        <w:jc w:val="center"/>
      </w:pPr>
    </w:p>
    <w:p w:rsidR="004A2CDE" w:rsidRDefault="004A2CDE" w:rsidP="004A2CDE">
      <w:pPr>
        <w:pStyle w:val="Bezodstpw"/>
        <w:jc w:val="center"/>
      </w:pPr>
    </w:p>
    <w:p w:rsidR="004A2CDE" w:rsidRPr="004A2CDE" w:rsidRDefault="004A2CDE" w:rsidP="004A2CDE">
      <w:pPr>
        <w:pStyle w:val="Bezodstpw"/>
        <w:jc w:val="center"/>
        <w:rPr>
          <w:b/>
          <w:sz w:val="48"/>
        </w:rPr>
      </w:pPr>
      <w:r w:rsidRPr="004A2CDE">
        <w:rPr>
          <w:b/>
          <w:sz w:val="48"/>
        </w:rPr>
        <w:t>ANALIZA STANU GOSPODARKI</w:t>
      </w:r>
    </w:p>
    <w:p w:rsidR="004A2CDE" w:rsidRPr="004A2CDE" w:rsidRDefault="004A2CDE" w:rsidP="004A2CDE">
      <w:pPr>
        <w:pStyle w:val="Bezodstpw"/>
        <w:jc w:val="center"/>
        <w:rPr>
          <w:b/>
          <w:sz w:val="48"/>
        </w:rPr>
      </w:pPr>
      <w:r w:rsidRPr="004A2CDE">
        <w:rPr>
          <w:b/>
          <w:sz w:val="48"/>
        </w:rPr>
        <w:t>ODPADAMI KOMUNALNYMI NA</w:t>
      </w:r>
    </w:p>
    <w:p w:rsidR="004A2CDE" w:rsidRPr="004A2CDE" w:rsidRDefault="004A2CDE" w:rsidP="004A2CDE">
      <w:pPr>
        <w:pStyle w:val="Bezodstpw"/>
        <w:jc w:val="center"/>
        <w:rPr>
          <w:b/>
          <w:sz w:val="48"/>
        </w:rPr>
      </w:pPr>
      <w:r w:rsidRPr="004A2CDE">
        <w:rPr>
          <w:b/>
          <w:sz w:val="48"/>
        </w:rPr>
        <w:t>TERENIE GMINY SĘPOPOL</w:t>
      </w:r>
    </w:p>
    <w:p w:rsidR="004A2CDE" w:rsidRDefault="004A2CDE" w:rsidP="004A2CDE">
      <w:pPr>
        <w:pStyle w:val="Bezodstpw"/>
        <w:jc w:val="center"/>
        <w:rPr>
          <w:b/>
          <w:sz w:val="28"/>
        </w:rPr>
      </w:pPr>
      <w:r w:rsidRPr="004A2CDE">
        <w:rPr>
          <w:b/>
          <w:sz w:val="48"/>
        </w:rPr>
        <w:t>ZA ROK 2016</w:t>
      </w:r>
      <w:r w:rsidRPr="004A2CDE">
        <w:rPr>
          <w:b/>
          <w:sz w:val="48"/>
        </w:rPr>
        <w:cr/>
      </w:r>
    </w:p>
    <w:p w:rsidR="004A2CDE" w:rsidRDefault="004A2CDE" w:rsidP="004A2CDE">
      <w:pPr>
        <w:pStyle w:val="Bezodstpw"/>
        <w:jc w:val="center"/>
        <w:rPr>
          <w:b/>
          <w:sz w:val="28"/>
        </w:rPr>
      </w:pPr>
    </w:p>
    <w:p w:rsidR="004A2CDE" w:rsidRDefault="004A2CDE" w:rsidP="004A2CDE">
      <w:pPr>
        <w:pStyle w:val="Bezodstpw"/>
        <w:jc w:val="center"/>
        <w:rPr>
          <w:b/>
          <w:sz w:val="28"/>
        </w:rPr>
      </w:pPr>
    </w:p>
    <w:p w:rsidR="004A2CDE" w:rsidRDefault="004A2CDE" w:rsidP="004A2CDE">
      <w:pPr>
        <w:pStyle w:val="Bezodstpw"/>
        <w:jc w:val="center"/>
        <w:rPr>
          <w:b/>
          <w:sz w:val="28"/>
        </w:rPr>
      </w:pPr>
    </w:p>
    <w:p w:rsidR="004A2CDE" w:rsidRDefault="004A2CDE" w:rsidP="004A2CDE">
      <w:pPr>
        <w:pStyle w:val="Bezodstpw"/>
        <w:jc w:val="center"/>
        <w:rPr>
          <w:b/>
          <w:sz w:val="28"/>
        </w:rPr>
      </w:pPr>
    </w:p>
    <w:p w:rsidR="003C3E4E" w:rsidRDefault="003C3E4E" w:rsidP="004A2CDE">
      <w:pPr>
        <w:pStyle w:val="Bezodstpw"/>
        <w:jc w:val="center"/>
        <w:rPr>
          <w:b/>
          <w:sz w:val="28"/>
        </w:rPr>
      </w:pPr>
    </w:p>
    <w:p w:rsidR="004A2CDE" w:rsidRDefault="004A2CDE" w:rsidP="004A2CDE">
      <w:pPr>
        <w:pStyle w:val="Bezodstpw"/>
        <w:jc w:val="right"/>
        <w:rPr>
          <w:b/>
          <w:sz w:val="22"/>
        </w:rPr>
      </w:pPr>
    </w:p>
    <w:p w:rsidR="004A2CDE" w:rsidRPr="00C22162" w:rsidRDefault="004A2CDE" w:rsidP="004A2CDE">
      <w:pPr>
        <w:pStyle w:val="Bezodstpw"/>
        <w:jc w:val="right"/>
      </w:pPr>
      <w:r w:rsidRPr="00C22162">
        <w:t>Sporządziła:</w:t>
      </w:r>
    </w:p>
    <w:p w:rsidR="004A2CDE" w:rsidRPr="00C22162" w:rsidRDefault="004A2CDE" w:rsidP="004A2CDE">
      <w:pPr>
        <w:pStyle w:val="Bezodstpw"/>
        <w:spacing w:line="240" w:lineRule="auto"/>
        <w:jc w:val="right"/>
      </w:pPr>
      <w:r w:rsidRPr="00C22162">
        <w:t>mgr inż. Izabela Wójcik</w:t>
      </w:r>
    </w:p>
    <w:p w:rsidR="004A2CDE" w:rsidRPr="00C22162" w:rsidRDefault="004A2CDE" w:rsidP="004A2CDE">
      <w:pPr>
        <w:pStyle w:val="Bezodstpw"/>
        <w:jc w:val="right"/>
      </w:pPr>
      <w:r w:rsidRPr="00C22162">
        <w:t>podinsp. ds. gospodarowania odpadami</w:t>
      </w:r>
    </w:p>
    <w:sdt>
      <w:sdtPr>
        <w:rPr>
          <w:rFonts w:ascii="Times New Roman" w:hAnsi="Times New Roman" w:cs="Times New Roman"/>
          <w:sz w:val="24"/>
          <w:szCs w:val="24"/>
        </w:rPr>
        <w:id w:val="-1286350062"/>
        <w:docPartObj>
          <w:docPartGallery w:val="Table of Contents"/>
          <w:docPartUnique/>
        </w:docPartObj>
      </w:sdtPr>
      <w:sdtEndPr>
        <w:rPr>
          <w:rFonts w:eastAsiaTheme="minorHAnsi"/>
          <w:color w:val="auto"/>
          <w:lang w:eastAsia="en-US"/>
        </w:rPr>
      </w:sdtEndPr>
      <w:sdtContent>
        <w:p w:rsidR="004945A9" w:rsidRPr="00FC6199" w:rsidRDefault="004945A9">
          <w:pPr>
            <w:pStyle w:val="Nagwekspisutreci"/>
            <w:rPr>
              <w:rFonts w:ascii="Times New Roman" w:hAnsi="Times New Roman" w:cs="Times New Roman"/>
              <w:color w:val="auto"/>
              <w:szCs w:val="24"/>
            </w:rPr>
          </w:pPr>
          <w:r w:rsidRPr="00FC6199">
            <w:rPr>
              <w:rFonts w:ascii="Times New Roman" w:hAnsi="Times New Roman" w:cs="Times New Roman"/>
              <w:color w:val="auto"/>
              <w:szCs w:val="24"/>
            </w:rPr>
            <w:t>Spis treści</w:t>
          </w:r>
        </w:p>
        <w:p w:rsidR="004945A9" w:rsidRPr="00FC6199" w:rsidRDefault="004945A9" w:rsidP="00FC6199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FC6199">
            <w:fldChar w:fldCharType="begin"/>
          </w:r>
          <w:r w:rsidRPr="00FC6199">
            <w:instrText xml:space="preserve"> TOC \o "1-3" \h \z \u </w:instrText>
          </w:r>
          <w:r w:rsidRPr="00FC6199">
            <w:fldChar w:fldCharType="separate"/>
          </w:r>
          <w:hyperlink w:anchor="_Toc481138055" w:history="1"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FC6199">
              <w:rPr>
                <w:rFonts w:eastAsiaTheme="minorEastAsia"/>
                <w:noProof/>
                <w:lang w:eastAsia="pl-PL"/>
              </w:rPr>
              <w:tab/>
            </w:r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Wstęp</w:t>
            </w:r>
            <w:r w:rsidRPr="00FC6199">
              <w:rPr>
                <w:noProof/>
                <w:webHidden/>
              </w:rPr>
              <w:tab/>
            </w:r>
            <w:r w:rsidRPr="00FC6199">
              <w:rPr>
                <w:noProof/>
                <w:webHidden/>
              </w:rPr>
              <w:fldChar w:fldCharType="begin"/>
            </w:r>
            <w:r w:rsidRPr="00FC6199">
              <w:rPr>
                <w:noProof/>
                <w:webHidden/>
              </w:rPr>
              <w:instrText xml:space="preserve"> PAGEREF _Toc481138055 \h </w:instrText>
            </w:r>
            <w:r w:rsidRPr="00FC6199">
              <w:rPr>
                <w:noProof/>
                <w:webHidden/>
              </w:rPr>
            </w:r>
            <w:r w:rsidRPr="00FC6199">
              <w:rPr>
                <w:noProof/>
                <w:webHidden/>
              </w:rPr>
              <w:fldChar w:fldCharType="separate"/>
            </w:r>
            <w:r w:rsidRPr="00FC6199">
              <w:rPr>
                <w:noProof/>
                <w:webHidden/>
              </w:rPr>
              <w:t>3</w:t>
            </w:r>
            <w:r w:rsidRPr="00FC6199">
              <w:rPr>
                <w:noProof/>
                <w:webHidden/>
              </w:rPr>
              <w:fldChar w:fldCharType="end"/>
            </w:r>
          </w:hyperlink>
        </w:p>
        <w:p w:rsidR="004945A9" w:rsidRPr="00FC6199" w:rsidRDefault="004945A9" w:rsidP="00FC6199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481138056" w:history="1"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FC6199">
              <w:rPr>
                <w:rFonts w:eastAsiaTheme="minorEastAsia"/>
                <w:noProof/>
                <w:lang w:eastAsia="pl-PL"/>
              </w:rPr>
              <w:tab/>
            </w:r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Podstawy prawne</w:t>
            </w:r>
            <w:r w:rsidRPr="00FC6199">
              <w:rPr>
                <w:noProof/>
                <w:webHidden/>
              </w:rPr>
              <w:tab/>
            </w:r>
            <w:r w:rsidRPr="00FC6199">
              <w:rPr>
                <w:noProof/>
                <w:webHidden/>
              </w:rPr>
              <w:fldChar w:fldCharType="begin"/>
            </w:r>
            <w:r w:rsidRPr="00FC6199">
              <w:rPr>
                <w:noProof/>
                <w:webHidden/>
              </w:rPr>
              <w:instrText xml:space="preserve"> PAGEREF _Toc481138056 \h </w:instrText>
            </w:r>
            <w:r w:rsidRPr="00FC6199">
              <w:rPr>
                <w:noProof/>
                <w:webHidden/>
              </w:rPr>
            </w:r>
            <w:r w:rsidRPr="00FC6199">
              <w:rPr>
                <w:noProof/>
                <w:webHidden/>
              </w:rPr>
              <w:fldChar w:fldCharType="separate"/>
            </w:r>
            <w:r w:rsidRPr="00FC6199">
              <w:rPr>
                <w:noProof/>
                <w:webHidden/>
              </w:rPr>
              <w:t>3</w:t>
            </w:r>
            <w:r w:rsidRPr="00FC6199">
              <w:rPr>
                <w:noProof/>
                <w:webHidden/>
              </w:rPr>
              <w:fldChar w:fldCharType="end"/>
            </w:r>
          </w:hyperlink>
        </w:p>
        <w:p w:rsidR="004945A9" w:rsidRPr="00FC6199" w:rsidRDefault="004945A9" w:rsidP="00FC6199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481138057" w:history="1"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FC6199">
              <w:rPr>
                <w:rFonts w:eastAsiaTheme="minorEastAsia"/>
                <w:noProof/>
                <w:lang w:eastAsia="pl-PL"/>
              </w:rPr>
              <w:tab/>
            </w:r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Możliwości przetwarzania zmieszanych odpadów komunalnych, odpadów zielonych oraz pozostałości z sortowania odpadów komunalnych przeznaczonych do składowania</w:t>
            </w:r>
            <w:r w:rsidRPr="00FC6199">
              <w:rPr>
                <w:noProof/>
                <w:webHidden/>
              </w:rPr>
              <w:tab/>
            </w:r>
            <w:r w:rsidRPr="00FC6199">
              <w:rPr>
                <w:noProof/>
                <w:webHidden/>
              </w:rPr>
              <w:fldChar w:fldCharType="begin"/>
            </w:r>
            <w:r w:rsidRPr="00FC6199">
              <w:rPr>
                <w:noProof/>
                <w:webHidden/>
              </w:rPr>
              <w:instrText xml:space="preserve"> PAGEREF _Toc481138057 \h </w:instrText>
            </w:r>
            <w:r w:rsidRPr="00FC6199">
              <w:rPr>
                <w:noProof/>
                <w:webHidden/>
              </w:rPr>
            </w:r>
            <w:r w:rsidRPr="00FC6199">
              <w:rPr>
                <w:noProof/>
                <w:webHidden/>
              </w:rPr>
              <w:fldChar w:fldCharType="separate"/>
            </w:r>
            <w:r w:rsidRPr="00FC6199">
              <w:rPr>
                <w:noProof/>
                <w:webHidden/>
              </w:rPr>
              <w:t>5</w:t>
            </w:r>
            <w:r w:rsidRPr="00FC6199">
              <w:rPr>
                <w:noProof/>
                <w:webHidden/>
              </w:rPr>
              <w:fldChar w:fldCharType="end"/>
            </w:r>
          </w:hyperlink>
        </w:p>
        <w:p w:rsidR="004945A9" w:rsidRPr="00FC6199" w:rsidRDefault="004945A9" w:rsidP="00FC6199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481138058" w:history="1"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Pr="00FC6199">
              <w:rPr>
                <w:rFonts w:eastAsiaTheme="minorEastAsia"/>
                <w:noProof/>
                <w:lang w:eastAsia="pl-PL"/>
              </w:rPr>
              <w:tab/>
            </w:r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Potrzeby inwestycyjne związane z gospodarowaniem odpadami komunalnymi</w:t>
            </w:r>
            <w:r w:rsidRPr="00FC6199">
              <w:rPr>
                <w:noProof/>
                <w:webHidden/>
              </w:rPr>
              <w:tab/>
            </w:r>
            <w:r w:rsidRPr="00FC6199">
              <w:rPr>
                <w:noProof/>
                <w:webHidden/>
              </w:rPr>
              <w:fldChar w:fldCharType="begin"/>
            </w:r>
            <w:r w:rsidRPr="00FC6199">
              <w:rPr>
                <w:noProof/>
                <w:webHidden/>
              </w:rPr>
              <w:instrText xml:space="preserve"> PAGEREF _Toc481138058 \h </w:instrText>
            </w:r>
            <w:r w:rsidRPr="00FC6199">
              <w:rPr>
                <w:noProof/>
                <w:webHidden/>
              </w:rPr>
            </w:r>
            <w:r w:rsidRPr="00FC6199">
              <w:rPr>
                <w:noProof/>
                <w:webHidden/>
              </w:rPr>
              <w:fldChar w:fldCharType="separate"/>
            </w:r>
            <w:r w:rsidRPr="00FC6199">
              <w:rPr>
                <w:noProof/>
                <w:webHidden/>
              </w:rPr>
              <w:t>6</w:t>
            </w:r>
            <w:r w:rsidRPr="00FC6199">
              <w:rPr>
                <w:noProof/>
                <w:webHidden/>
              </w:rPr>
              <w:fldChar w:fldCharType="end"/>
            </w:r>
          </w:hyperlink>
        </w:p>
        <w:p w:rsidR="004945A9" w:rsidRPr="00FC6199" w:rsidRDefault="004945A9" w:rsidP="00FC6199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481138059" w:history="1"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Pr="00FC6199">
              <w:rPr>
                <w:rFonts w:eastAsiaTheme="minorEastAsia"/>
                <w:noProof/>
                <w:lang w:eastAsia="pl-PL"/>
              </w:rPr>
              <w:tab/>
            </w:r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Analiza kosztów poniesionych w związku z odbieraniem, odzyskiem, recyklingiem i unieszkodliwianiem odpadów komunalnych</w:t>
            </w:r>
            <w:r w:rsidRPr="00FC6199">
              <w:rPr>
                <w:noProof/>
                <w:webHidden/>
              </w:rPr>
              <w:tab/>
            </w:r>
            <w:r w:rsidRPr="00FC6199">
              <w:rPr>
                <w:noProof/>
                <w:webHidden/>
              </w:rPr>
              <w:fldChar w:fldCharType="begin"/>
            </w:r>
            <w:r w:rsidRPr="00FC6199">
              <w:rPr>
                <w:noProof/>
                <w:webHidden/>
              </w:rPr>
              <w:instrText xml:space="preserve"> PAGEREF _Toc481138059 \h </w:instrText>
            </w:r>
            <w:r w:rsidRPr="00FC6199">
              <w:rPr>
                <w:noProof/>
                <w:webHidden/>
              </w:rPr>
            </w:r>
            <w:r w:rsidRPr="00FC6199">
              <w:rPr>
                <w:noProof/>
                <w:webHidden/>
              </w:rPr>
              <w:fldChar w:fldCharType="separate"/>
            </w:r>
            <w:r w:rsidRPr="00FC6199">
              <w:rPr>
                <w:noProof/>
                <w:webHidden/>
              </w:rPr>
              <w:t>6</w:t>
            </w:r>
            <w:r w:rsidRPr="00FC6199">
              <w:rPr>
                <w:noProof/>
                <w:webHidden/>
              </w:rPr>
              <w:fldChar w:fldCharType="end"/>
            </w:r>
          </w:hyperlink>
        </w:p>
        <w:p w:rsidR="004945A9" w:rsidRPr="00FC6199" w:rsidRDefault="004945A9" w:rsidP="00FC6199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481138060" w:history="1"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Pr="00FC6199">
              <w:rPr>
                <w:rFonts w:eastAsiaTheme="minorEastAsia"/>
                <w:noProof/>
                <w:lang w:eastAsia="pl-PL"/>
              </w:rPr>
              <w:tab/>
            </w:r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Dane dotyczące mieszkańców i deklaracji</w:t>
            </w:r>
            <w:r w:rsidRPr="00FC6199">
              <w:rPr>
                <w:noProof/>
                <w:webHidden/>
              </w:rPr>
              <w:tab/>
            </w:r>
            <w:r w:rsidRPr="00FC6199">
              <w:rPr>
                <w:noProof/>
                <w:webHidden/>
              </w:rPr>
              <w:fldChar w:fldCharType="begin"/>
            </w:r>
            <w:r w:rsidRPr="00FC6199">
              <w:rPr>
                <w:noProof/>
                <w:webHidden/>
              </w:rPr>
              <w:instrText xml:space="preserve"> PAGEREF _Toc481138060 \h </w:instrText>
            </w:r>
            <w:r w:rsidRPr="00FC6199">
              <w:rPr>
                <w:noProof/>
                <w:webHidden/>
              </w:rPr>
            </w:r>
            <w:r w:rsidRPr="00FC6199">
              <w:rPr>
                <w:noProof/>
                <w:webHidden/>
              </w:rPr>
              <w:fldChar w:fldCharType="separate"/>
            </w:r>
            <w:r w:rsidRPr="00FC6199">
              <w:rPr>
                <w:noProof/>
                <w:webHidden/>
              </w:rPr>
              <w:t>8</w:t>
            </w:r>
            <w:r w:rsidRPr="00FC6199">
              <w:rPr>
                <w:noProof/>
                <w:webHidden/>
              </w:rPr>
              <w:fldChar w:fldCharType="end"/>
            </w:r>
          </w:hyperlink>
        </w:p>
        <w:p w:rsidR="004945A9" w:rsidRPr="00FC6199" w:rsidRDefault="004945A9">
          <w:pPr>
            <w:pStyle w:val="Spistreci3"/>
            <w:tabs>
              <w:tab w:val="left" w:pos="88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481138061" w:history="1"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FC619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Liczba mieszkańców</w:t>
            </w:r>
            <w:r w:rsidRPr="00FC61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61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61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_Toc481138061 \h </w:instrText>
            </w:r>
            <w:r w:rsidRPr="00FC61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61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C61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FC61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45A9" w:rsidRPr="00FC6199" w:rsidRDefault="004945A9" w:rsidP="00FC6199">
          <w:pPr>
            <w:pStyle w:val="Spistreci3"/>
            <w:tabs>
              <w:tab w:val="left" w:pos="880"/>
              <w:tab w:val="right" w:leader="dot" w:pos="9062"/>
            </w:tabs>
            <w:ind w:left="851" w:hanging="4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l-PL"/>
            </w:rPr>
          </w:pPr>
          <w:hyperlink w:anchor="_Toc481138062" w:history="1"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FC619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ab/>
            </w:r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Liczba złożonych deklaracji o wysokości opłaty za gospodarowanie odpadami komunalnymi</w:t>
            </w:r>
            <w:r w:rsidRPr="00FC61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C61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C61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_Toc481138062 \h </w:instrText>
            </w:r>
            <w:r w:rsidRPr="00FC61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C61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FC61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FC61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45A9" w:rsidRPr="00FC6199" w:rsidRDefault="004945A9" w:rsidP="00FC6199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481138063" w:history="1"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Pr="00FC6199">
              <w:rPr>
                <w:rFonts w:eastAsiaTheme="minorEastAsia"/>
                <w:noProof/>
                <w:lang w:eastAsia="pl-PL"/>
              </w:rPr>
              <w:tab/>
            </w:r>
            <w:r w:rsidRPr="00FC6199">
              <w:rPr>
                <w:rStyle w:val="Hipercze"/>
                <w:rFonts w:ascii="Times New Roman" w:hAnsi="Times New Roman" w:cs="Times New Roman"/>
                <w:noProof/>
                <w:sz w:val="24"/>
                <w:szCs w:val="24"/>
              </w:rPr>
              <w:t>Podsumowania i wnioski</w:t>
            </w:r>
            <w:r w:rsidRPr="00FC6199">
              <w:rPr>
                <w:noProof/>
                <w:webHidden/>
              </w:rPr>
              <w:tab/>
            </w:r>
            <w:r w:rsidRPr="00FC6199">
              <w:rPr>
                <w:noProof/>
                <w:webHidden/>
              </w:rPr>
              <w:fldChar w:fldCharType="begin"/>
            </w:r>
            <w:r w:rsidRPr="00FC6199">
              <w:rPr>
                <w:noProof/>
                <w:webHidden/>
              </w:rPr>
              <w:instrText xml:space="preserve"> PAGEREF _Toc481138063 \h </w:instrText>
            </w:r>
            <w:r w:rsidRPr="00FC6199">
              <w:rPr>
                <w:noProof/>
                <w:webHidden/>
              </w:rPr>
            </w:r>
            <w:r w:rsidRPr="00FC6199">
              <w:rPr>
                <w:noProof/>
                <w:webHidden/>
              </w:rPr>
              <w:fldChar w:fldCharType="separate"/>
            </w:r>
            <w:r w:rsidRPr="00FC6199">
              <w:rPr>
                <w:noProof/>
                <w:webHidden/>
              </w:rPr>
              <w:t>8</w:t>
            </w:r>
            <w:r w:rsidRPr="00FC6199">
              <w:rPr>
                <w:noProof/>
                <w:webHidden/>
              </w:rPr>
              <w:fldChar w:fldCharType="end"/>
            </w:r>
          </w:hyperlink>
        </w:p>
        <w:p w:rsidR="004945A9" w:rsidRDefault="004945A9">
          <w:r w:rsidRPr="00FC619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4945A9" w:rsidRDefault="004945A9">
      <w:pPr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t xml:space="preserve"> </w:t>
      </w:r>
      <w:r>
        <w:br w:type="page"/>
      </w:r>
      <w:bookmarkStart w:id="0" w:name="_GoBack"/>
      <w:bookmarkEnd w:id="0"/>
    </w:p>
    <w:p w:rsidR="004A2CDE" w:rsidRPr="003C3E4E" w:rsidRDefault="004A2CDE" w:rsidP="007444F8">
      <w:pPr>
        <w:pStyle w:val="Nagwek1"/>
        <w:numPr>
          <w:ilvl w:val="0"/>
          <w:numId w:val="4"/>
        </w:numPr>
        <w:ind w:left="426"/>
        <w:rPr>
          <w:color w:val="auto"/>
        </w:rPr>
      </w:pPr>
      <w:bookmarkStart w:id="1" w:name="_Toc481138055"/>
      <w:r w:rsidRPr="003C3E4E">
        <w:rPr>
          <w:color w:val="auto"/>
        </w:rPr>
        <w:lastRenderedPageBreak/>
        <w:t>Wstęp</w:t>
      </w:r>
      <w:bookmarkEnd w:id="1"/>
    </w:p>
    <w:p w:rsidR="003C3E4E" w:rsidRDefault="003C3E4E" w:rsidP="003C3E4E">
      <w:pPr>
        <w:pStyle w:val="Bezodstpw"/>
        <w:jc w:val="both"/>
      </w:pPr>
      <w:r>
        <w:tab/>
        <w:t>Roczna analiza stanu gospodarki o</w:t>
      </w:r>
      <w:r w:rsidR="00ED2481">
        <w:t>dpadami komunalnymi na terenie G</w:t>
      </w:r>
      <w:r>
        <w:t>miny Sępopol</w:t>
      </w:r>
      <w:r>
        <w:br/>
        <w:t xml:space="preserve"> w 2016 roku, została sporządzona w celu realizacji zobowiązań nałożonych na organ wykonawczy gminy przez obowiązujące w Polsce prawo w zakresie gospodarki odpadami. </w:t>
      </w:r>
      <w:r>
        <w:tab/>
        <w:t xml:space="preserve">Analiza ta ma zweryfikować możliwości techniczne i organizacyjne gminy w zakresie możliwości przetwarzania zmieszanych odpadów komunalnych, odpadów zielonych oraz pozostałości z sortowania, a także potrzeb inwestycyjnych, kosztów systemu gospodarki odpadami komunalnymi. Ma również dostarczyć informacji o liczbie mieszkańców, liczbie właścicieli nieruchomości, którzy nie wykonują obowiązków określonych w ustawie, a także ilości odpadów komunalnych wytwarzanych na terenie gminy, a w szczególności zmieszanych odpadów komunalnych, odpadów zielonych oraz pozostałości z sortowania odpadów przeznaczonych do składowania odbieranych z terenu gminy. Głównym celem analizy jest dostarczenie niezbędnych informacji dla stworzenia efektywnego systemu gospodarki odpadami komunalnymi. </w:t>
      </w:r>
    </w:p>
    <w:p w:rsidR="003C3E4E" w:rsidRDefault="003C3E4E" w:rsidP="007444F8">
      <w:pPr>
        <w:pStyle w:val="Nagwek1"/>
        <w:numPr>
          <w:ilvl w:val="0"/>
          <w:numId w:val="4"/>
        </w:numPr>
        <w:ind w:left="426"/>
      </w:pPr>
      <w:bookmarkStart w:id="2" w:name="_Toc481138056"/>
      <w:r>
        <w:t>Podstawy prawne</w:t>
      </w:r>
      <w:bookmarkEnd w:id="2"/>
    </w:p>
    <w:p w:rsidR="003C3E4E" w:rsidRDefault="003C3E4E" w:rsidP="003C3E4E">
      <w:pPr>
        <w:pStyle w:val="Bezodstpw"/>
        <w:jc w:val="both"/>
      </w:pPr>
      <w:r>
        <w:tab/>
        <w:t>Podstawę prawną do sporządzenia niniejszej Analizy st</w:t>
      </w:r>
      <w:r w:rsidR="004F116E">
        <w:t>anowi u</w:t>
      </w:r>
      <w:r>
        <w:t>stawa z dnia 13 września 1996 r. o utrzymaniu czyst</w:t>
      </w:r>
      <w:r w:rsidR="004F116E">
        <w:t>ości i porządku w gminach (</w:t>
      </w:r>
      <w:r>
        <w:t>Dz.</w:t>
      </w:r>
      <w:r w:rsidR="004F116E">
        <w:t xml:space="preserve"> U. z 2016 r. poz. 250 ze zm.), w której</w:t>
      </w:r>
      <w:r>
        <w:t xml:space="preserve"> art. 3 ust. 2 pkt 10 oraz art. 9tb </w:t>
      </w:r>
      <w:r w:rsidR="004F116E">
        <w:t xml:space="preserve">zobowiązał gminy </w:t>
      </w:r>
      <w:r>
        <w:t>do wykonywania corocznej analizy stanu gospodarki odpadami komunalnymi na swoim terenie, w celu weryfikacji możliwości technicznych i organizacyjnych gminy w zakresie gospodarowania odpadami komunalnymi.</w:t>
      </w:r>
    </w:p>
    <w:p w:rsidR="003C3E4E" w:rsidRPr="00C22162" w:rsidRDefault="003C3E4E" w:rsidP="003C3E4E">
      <w:pPr>
        <w:pStyle w:val="Bezodstpw"/>
        <w:jc w:val="both"/>
        <w:rPr>
          <w:u w:val="single"/>
        </w:rPr>
      </w:pPr>
      <w:r w:rsidRPr="00C22162">
        <w:rPr>
          <w:u w:val="single"/>
        </w:rPr>
        <w:t>Analiza swoim zakresem obejmuje:</w:t>
      </w:r>
    </w:p>
    <w:p w:rsidR="004F116E" w:rsidRDefault="003C3E4E" w:rsidP="003C3E4E">
      <w:pPr>
        <w:pStyle w:val="Bezodstpw"/>
        <w:numPr>
          <w:ilvl w:val="0"/>
          <w:numId w:val="5"/>
        </w:numPr>
        <w:jc w:val="both"/>
      </w:pPr>
      <w:r>
        <w:t>możliwości przetwarzania zmieszanych odpadów komunalnych, odpadów zielonych oraz</w:t>
      </w:r>
      <w:r w:rsidR="004F116E">
        <w:t xml:space="preserve"> </w:t>
      </w:r>
      <w:r>
        <w:t>pozostałości z sortowania odpadów komunalnych przeznaczonych do składowania,</w:t>
      </w:r>
    </w:p>
    <w:p w:rsidR="004F116E" w:rsidRDefault="003C3E4E" w:rsidP="003C3E4E">
      <w:pPr>
        <w:pStyle w:val="Bezodstpw"/>
        <w:numPr>
          <w:ilvl w:val="0"/>
          <w:numId w:val="5"/>
        </w:numPr>
        <w:jc w:val="both"/>
      </w:pPr>
      <w:r>
        <w:t xml:space="preserve"> potrzeby inwestycyjne związane z gospodarowaniem odpadami komunalnymi,</w:t>
      </w:r>
    </w:p>
    <w:p w:rsidR="004F116E" w:rsidRDefault="003C3E4E" w:rsidP="003C3E4E">
      <w:pPr>
        <w:pStyle w:val="Bezodstpw"/>
        <w:numPr>
          <w:ilvl w:val="0"/>
          <w:numId w:val="5"/>
        </w:numPr>
        <w:jc w:val="both"/>
      </w:pPr>
      <w:r>
        <w:t>analizę kosztów poniesionych w związku z odbieraniem, odzyskiem, recyklingiem</w:t>
      </w:r>
      <w:r w:rsidR="004F116E">
        <w:t xml:space="preserve"> </w:t>
      </w:r>
      <w:r w:rsidR="004F116E">
        <w:br/>
      </w:r>
      <w:r>
        <w:t>i unieszkodliwianiem odpadów komunalnych,</w:t>
      </w:r>
    </w:p>
    <w:p w:rsidR="004F116E" w:rsidRDefault="003C3E4E" w:rsidP="003C3E4E">
      <w:pPr>
        <w:pStyle w:val="Bezodstpw"/>
        <w:numPr>
          <w:ilvl w:val="0"/>
          <w:numId w:val="5"/>
        </w:numPr>
        <w:jc w:val="both"/>
      </w:pPr>
      <w:r>
        <w:t>liczbę mieszkańców,</w:t>
      </w:r>
    </w:p>
    <w:p w:rsidR="004F116E" w:rsidRDefault="003C3E4E" w:rsidP="003C3E4E">
      <w:pPr>
        <w:pStyle w:val="Bezodstpw"/>
        <w:numPr>
          <w:ilvl w:val="0"/>
          <w:numId w:val="5"/>
        </w:numPr>
        <w:jc w:val="both"/>
      </w:pPr>
      <w:r>
        <w:t>liczbę właścicieli nieruchomości, którzy nie zawarli umowy,</w:t>
      </w:r>
    </w:p>
    <w:p w:rsidR="003C3E4E" w:rsidRDefault="003C3E4E" w:rsidP="003C3E4E">
      <w:pPr>
        <w:pStyle w:val="Bezodstpw"/>
        <w:numPr>
          <w:ilvl w:val="0"/>
          <w:numId w:val="5"/>
        </w:numPr>
        <w:jc w:val="both"/>
      </w:pPr>
      <w:r>
        <w:t>ilości odpadów komunalnych wytwarzanych na terenie gminy,</w:t>
      </w:r>
    </w:p>
    <w:p w:rsidR="004F116E" w:rsidRDefault="004F116E" w:rsidP="003C3E4E">
      <w:pPr>
        <w:pStyle w:val="Bezodstpw"/>
        <w:numPr>
          <w:ilvl w:val="0"/>
          <w:numId w:val="5"/>
        </w:numPr>
        <w:jc w:val="both"/>
      </w:pPr>
      <w:r w:rsidRPr="004F116E">
        <w:lastRenderedPageBreak/>
        <w:t xml:space="preserve">ilości zmieszanych odpadów komunalnych, odpadów zielonych oraz pozostałości </w:t>
      </w:r>
      <w:r>
        <w:br/>
      </w:r>
      <w:r w:rsidRPr="004F116E">
        <w:t xml:space="preserve">z sortowania odpadów komunalnych przeznaczonych do składowania odbieranych </w:t>
      </w:r>
      <w:r>
        <w:br/>
      </w:r>
      <w:r w:rsidRPr="004F116E">
        <w:t xml:space="preserve">z terenu gminy. </w:t>
      </w:r>
    </w:p>
    <w:p w:rsidR="004F116E" w:rsidRDefault="004F116E" w:rsidP="004F116E">
      <w:pPr>
        <w:pStyle w:val="Bezodstpw"/>
        <w:jc w:val="both"/>
      </w:pPr>
      <w:r>
        <w:tab/>
      </w:r>
      <w:r w:rsidRPr="004F116E">
        <w:t>Ponadto przedmiotowa analiza pokrywa się z rocznym sprawozdaniem z realizacji zadań z zakresu gospodarowania odpadami komunalnymi, które gmina zobowiązana jest sporządzić w term</w:t>
      </w:r>
      <w:r>
        <w:t>inie do 31 marca roku następującego</w:t>
      </w:r>
      <w:r w:rsidRPr="004F116E">
        <w:t xml:space="preserve"> po roku, </w:t>
      </w:r>
      <w:r>
        <w:t>którego dotyczy zgodnie</w:t>
      </w:r>
      <w:r>
        <w:br/>
        <w:t xml:space="preserve"> z art. 9q w/w ustawy.</w:t>
      </w:r>
    </w:p>
    <w:p w:rsidR="00C22162" w:rsidRDefault="00C22162" w:rsidP="004F116E">
      <w:pPr>
        <w:pStyle w:val="Bezodstpw"/>
        <w:jc w:val="both"/>
      </w:pPr>
      <w:r>
        <w:tab/>
      </w:r>
      <w:r w:rsidRPr="00C22162">
        <w:t>System gospodarowania odpadami komunalnym na teren</w:t>
      </w:r>
      <w:r>
        <w:t xml:space="preserve">ie gminy Sępopol funkcjonuje w </w:t>
      </w:r>
      <w:r w:rsidRPr="00C22162">
        <w:t>oparciu o następujące podstawy prawne:</w:t>
      </w:r>
    </w:p>
    <w:p w:rsidR="00C22162" w:rsidRDefault="00C22162" w:rsidP="00C22162">
      <w:pPr>
        <w:pStyle w:val="Bezodstpw"/>
        <w:numPr>
          <w:ilvl w:val="0"/>
          <w:numId w:val="6"/>
        </w:numPr>
        <w:jc w:val="both"/>
      </w:pPr>
      <w:r w:rsidRPr="00C22162">
        <w:t>Ustawa z dnia 13 września 1996 r. o utrzymaniu czyst</w:t>
      </w:r>
      <w:r>
        <w:t xml:space="preserve">ości i porządku w gminach </w:t>
      </w:r>
      <w:r>
        <w:br/>
        <w:t>(</w:t>
      </w:r>
      <w:r w:rsidRPr="00C22162">
        <w:t>Dz. U. z 2016 r. poz. 250 ze zm.);</w:t>
      </w:r>
    </w:p>
    <w:p w:rsidR="008E4FE2" w:rsidRDefault="008E4FE2" w:rsidP="008E4FE2">
      <w:pPr>
        <w:pStyle w:val="Bezodstpw"/>
        <w:numPr>
          <w:ilvl w:val="0"/>
          <w:numId w:val="6"/>
        </w:numPr>
        <w:jc w:val="both"/>
      </w:pPr>
      <w:r w:rsidRPr="008E4FE2">
        <w:t>Uchwała nr XXIII/524/16 Sejmiku Województwa Warmińsko-Mazurskiego z dnia 28 grudnia 2016 r. w sprawie wykonania Planu gospodarki odpadami dla województwa warmińsko-mazurskiego na lata 2016-2022</w:t>
      </w:r>
      <w:r>
        <w:t xml:space="preserve"> </w:t>
      </w:r>
      <w:r w:rsidRPr="00EF7E39">
        <w:t>(Dz. Urz. Wo</w:t>
      </w:r>
      <w:r>
        <w:t xml:space="preserve">j. Warm-Maz z 2017 r., </w:t>
      </w:r>
      <w:r>
        <w:br/>
        <w:t>poz. 372</w:t>
      </w:r>
      <w:r w:rsidRPr="00EF7E39">
        <w:t>);</w:t>
      </w:r>
    </w:p>
    <w:p w:rsidR="00C22162" w:rsidRPr="00EF7E39" w:rsidRDefault="00C22162" w:rsidP="00C22162">
      <w:pPr>
        <w:pStyle w:val="Bezodstpw"/>
        <w:numPr>
          <w:ilvl w:val="0"/>
          <w:numId w:val="6"/>
        </w:numPr>
        <w:jc w:val="both"/>
      </w:pPr>
      <w:r w:rsidRPr="00EF7E39">
        <w:t xml:space="preserve">Uchwała nr XXVII/138/16 Rady Miejskiej w Sępopolu z dnia 26 lipca 2016 r. </w:t>
      </w:r>
      <w:r>
        <w:br/>
      </w:r>
      <w:r w:rsidRPr="00EF7E39">
        <w:t>w sprawie przyjęcia Regulaminu utrzymania czystości i porządku na terenie Gminy Sępopol</w:t>
      </w:r>
      <w:r>
        <w:t xml:space="preserve"> </w:t>
      </w:r>
      <w:r w:rsidRPr="00EF7E39">
        <w:t>(Dz. Urz. Wo</w:t>
      </w:r>
      <w:r>
        <w:t>j. Warm-Maz z 2016 r., poz. 4074</w:t>
      </w:r>
      <w:r w:rsidRPr="00EF7E39">
        <w:t>);</w:t>
      </w:r>
    </w:p>
    <w:p w:rsidR="00C22162" w:rsidRPr="00EF7E39" w:rsidRDefault="00C22162" w:rsidP="00C22162">
      <w:pPr>
        <w:pStyle w:val="Bezodstpw"/>
        <w:numPr>
          <w:ilvl w:val="0"/>
          <w:numId w:val="6"/>
        </w:numPr>
        <w:jc w:val="both"/>
        <w:rPr>
          <w:rFonts w:cs="Times New Roman"/>
          <w:szCs w:val="24"/>
        </w:rPr>
      </w:pPr>
      <w:r w:rsidRPr="00EF7E39">
        <w:rPr>
          <w:rFonts w:cs="Times New Roman"/>
          <w:szCs w:val="24"/>
        </w:rPr>
        <w:t xml:space="preserve">Uchwała nr XXIX/154/16 Rady Miejskiej w Sępopolu z dnia 29 września 2016 r. </w:t>
      </w:r>
      <w:r>
        <w:rPr>
          <w:rFonts w:cs="Times New Roman"/>
          <w:szCs w:val="24"/>
        </w:rPr>
        <w:br/>
      </w:r>
      <w:r w:rsidRPr="00EF7E39">
        <w:rPr>
          <w:rFonts w:cs="Times New Roman"/>
          <w:szCs w:val="24"/>
        </w:rPr>
        <w:t xml:space="preserve">w sprawie zmiany w uchwale Nr XXVII/138/16 z dnia 26 lipca 2016 roku w sprawie przyjęcia Regulaminu utrzymania czystości i porządku na terenie Gminy Sępopol </w:t>
      </w:r>
      <w:r>
        <w:rPr>
          <w:rFonts w:cs="Times New Roman"/>
          <w:szCs w:val="24"/>
        </w:rPr>
        <w:br/>
        <w:t>(Dz. Urz. Woj. Warm-Maz z 2016 r., poz. 4076);</w:t>
      </w:r>
    </w:p>
    <w:p w:rsidR="00C22162" w:rsidRDefault="00C22162" w:rsidP="00C22162">
      <w:pPr>
        <w:pStyle w:val="Bezodstpw"/>
        <w:numPr>
          <w:ilvl w:val="0"/>
          <w:numId w:val="6"/>
        </w:numPr>
        <w:jc w:val="both"/>
        <w:rPr>
          <w:rFonts w:cs="Times New Roman"/>
          <w:szCs w:val="24"/>
        </w:rPr>
      </w:pPr>
      <w:r w:rsidRPr="00EF7E39">
        <w:rPr>
          <w:rFonts w:cs="Times New Roman"/>
          <w:szCs w:val="24"/>
        </w:rPr>
        <w:t xml:space="preserve">Uchwała nr XXVII/137/16 Rady Miejskiej w Sępopolu z dnia 26 lipca 2016 r. </w:t>
      </w:r>
      <w:r>
        <w:rPr>
          <w:rFonts w:cs="Times New Roman"/>
          <w:szCs w:val="24"/>
        </w:rPr>
        <w:br/>
      </w:r>
      <w:r w:rsidRPr="00EF7E39">
        <w:rPr>
          <w:rFonts w:cs="Times New Roman"/>
          <w:szCs w:val="24"/>
        </w:rPr>
        <w:t xml:space="preserve">w sprawie ustalenia szczegółowego sposobu i zakresu świadczenia usług w zakresie odbierania odpadów komunalnych od właścicieli nieruchomości z terenu Gminy Sępopol i zagospodarowania tych odpadów, w zamian za uiszczoną przez właściciela nieruchomości opłatę za gospodarowanie odpadami komunalnymi </w:t>
      </w:r>
      <w:r>
        <w:rPr>
          <w:rFonts w:cs="Times New Roman"/>
          <w:szCs w:val="24"/>
        </w:rPr>
        <w:t>(Dz. Urz. Woj. Warm-Maz z 2016 r., poz. 4073);</w:t>
      </w:r>
      <w:r w:rsidRPr="00EF7E39">
        <w:rPr>
          <w:rFonts w:cs="Times New Roman"/>
          <w:szCs w:val="24"/>
        </w:rPr>
        <w:t xml:space="preserve"> </w:t>
      </w:r>
    </w:p>
    <w:p w:rsidR="00C22162" w:rsidRDefault="00C22162" w:rsidP="00C22162">
      <w:pPr>
        <w:pStyle w:val="Bezodstpw"/>
        <w:numPr>
          <w:ilvl w:val="0"/>
          <w:numId w:val="6"/>
        </w:numPr>
        <w:jc w:val="both"/>
        <w:rPr>
          <w:rFonts w:cs="Times New Roman"/>
          <w:szCs w:val="24"/>
        </w:rPr>
      </w:pPr>
      <w:r w:rsidRPr="00EF7E39">
        <w:rPr>
          <w:rFonts w:cs="Times New Roman"/>
          <w:szCs w:val="24"/>
        </w:rPr>
        <w:t xml:space="preserve">Uchwała nr XXIX/153/16 Rady Miejskiej w Sępopolu z dnia 29 września 2016 r. </w:t>
      </w:r>
      <w:r>
        <w:rPr>
          <w:rFonts w:cs="Times New Roman"/>
          <w:szCs w:val="24"/>
        </w:rPr>
        <w:br/>
      </w:r>
      <w:r w:rsidRPr="00EF7E39">
        <w:rPr>
          <w:rFonts w:cs="Times New Roman"/>
          <w:szCs w:val="24"/>
        </w:rPr>
        <w:t xml:space="preserve">w sprawie zmiany w uchwale Nr XXVII/137/16 z dnia 26 lipca 2016 r. w sprawie ustalenia szczegółowego sposobu i zakresu świadczenia usług w zakresie odbierania odpadów komunalnych od właścicieli nieruchomości z terenu Gminy Sępopol </w:t>
      </w:r>
      <w:r>
        <w:rPr>
          <w:rFonts w:cs="Times New Roman"/>
          <w:szCs w:val="24"/>
        </w:rPr>
        <w:br/>
      </w:r>
      <w:r w:rsidRPr="00EF7E39">
        <w:rPr>
          <w:rFonts w:cs="Times New Roman"/>
          <w:szCs w:val="24"/>
        </w:rPr>
        <w:t xml:space="preserve">i zagospodarowania tych odpadów, w zamian za uiszczoną przez właściciela </w:t>
      </w:r>
      <w:r w:rsidRPr="00EF7E39">
        <w:rPr>
          <w:rFonts w:cs="Times New Roman"/>
          <w:szCs w:val="24"/>
        </w:rPr>
        <w:lastRenderedPageBreak/>
        <w:t>nieruchomości opłatę za gospodarowanie odpadami komunalnymi</w:t>
      </w:r>
      <w:r>
        <w:rPr>
          <w:rFonts w:cs="Times New Roman"/>
          <w:szCs w:val="24"/>
        </w:rPr>
        <w:t xml:space="preserve"> (Dz. Urz. Woj. Warm-Maz z 2016 r., poz. 4075);</w:t>
      </w:r>
    </w:p>
    <w:p w:rsidR="00C22162" w:rsidRDefault="00C22162" w:rsidP="00C22162">
      <w:pPr>
        <w:pStyle w:val="Bezodstpw"/>
        <w:numPr>
          <w:ilvl w:val="0"/>
          <w:numId w:val="6"/>
        </w:numPr>
        <w:jc w:val="both"/>
        <w:rPr>
          <w:rFonts w:cs="Times New Roman"/>
          <w:szCs w:val="24"/>
        </w:rPr>
      </w:pPr>
      <w:r w:rsidRPr="00C22162">
        <w:rPr>
          <w:rFonts w:cs="Times New Roman"/>
          <w:spacing w:val="3"/>
          <w:szCs w:val="21"/>
          <w:shd w:val="clear" w:color="auto" w:fill="FFFFFF"/>
        </w:rPr>
        <w:t xml:space="preserve">Uchwała nr XXVI/134/16 Rady Miejskiej w Sępopolu z dnia 29 czerwca 2016 r. </w:t>
      </w:r>
      <w:r w:rsidRPr="00C22162">
        <w:rPr>
          <w:rFonts w:cs="Times New Roman"/>
          <w:spacing w:val="3"/>
          <w:szCs w:val="21"/>
          <w:shd w:val="clear" w:color="auto" w:fill="FFFFFF"/>
        </w:rPr>
        <w:br/>
        <w:t>w sprawie ustalenia wzoru deklaracji o wysokości opłaty za gospodarowanie odpadami komunalnymi</w:t>
      </w:r>
      <w:r>
        <w:rPr>
          <w:rFonts w:cs="Times New Roman"/>
          <w:spacing w:val="3"/>
          <w:szCs w:val="21"/>
          <w:shd w:val="clear" w:color="auto" w:fill="FFFFFF"/>
        </w:rPr>
        <w:t xml:space="preserve"> </w:t>
      </w:r>
      <w:r>
        <w:rPr>
          <w:rFonts w:cs="Times New Roman"/>
          <w:szCs w:val="24"/>
        </w:rPr>
        <w:t>(Dz. Urz. Woj. Warm-Maz z 2016 r., poz. 2975);</w:t>
      </w:r>
    </w:p>
    <w:p w:rsidR="00C22162" w:rsidRDefault="00C22162" w:rsidP="00C22162">
      <w:pPr>
        <w:pStyle w:val="Bezodstpw"/>
        <w:numPr>
          <w:ilvl w:val="0"/>
          <w:numId w:val="6"/>
        </w:numPr>
        <w:jc w:val="both"/>
        <w:rPr>
          <w:rFonts w:cs="Times New Roman"/>
          <w:szCs w:val="24"/>
        </w:rPr>
      </w:pPr>
      <w:r w:rsidRPr="00C22162">
        <w:rPr>
          <w:rFonts w:cs="Times New Roman"/>
          <w:szCs w:val="24"/>
        </w:rPr>
        <w:t xml:space="preserve">Uchwała nr XXXIV/180/16 Rady Miejskiej w Sępopolu z dnia 29 grudnia 2016 r. </w:t>
      </w:r>
      <w:r>
        <w:rPr>
          <w:rFonts w:cs="Times New Roman"/>
          <w:szCs w:val="24"/>
        </w:rPr>
        <w:br/>
      </w:r>
      <w:r w:rsidRPr="00C22162">
        <w:rPr>
          <w:rFonts w:cs="Times New Roman"/>
          <w:szCs w:val="24"/>
        </w:rPr>
        <w:t>w sprawie zmiany w uchwale Nr XXVI/134/16 z dnia 29 czerwca 2016 r. w sprawie ustalenia wzoru deklaracji o wysokości opłaty za gosp</w:t>
      </w:r>
      <w:r>
        <w:rPr>
          <w:rFonts w:cs="Times New Roman"/>
          <w:szCs w:val="24"/>
        </w:rPr>
        <w:t>odarowanie odpadami komunalnymi (Dz. Urz. Woj. Warm-Maz z 2017 r., poz. 402);</w:t>
      </w:r>
    </w:p>
    <w:p w:rsidR="00C22162" w:rsidRDefault="00B147D1" w:rsidP="00B147D1">
      <w:pPr>
        <w:pStyle w:val="Bezodstpw"/>
        <w:numPr>
          <w:ilvl w:val="0"/>
          <w:numId w:val="6"/>
        </w:numPr>
        <w:jc w:val="both"/>
        <w:rPr>
          <w:rFonts w:cs="Times New Roman"/>
          <w:szCs w:val="24"/>
        </w:rPr>
      </w:pPr>
      <w:r w:rsidRPr="00B147D1">
        <w:rPr>
          <w:rFonts w:cs="Times New Roman"/>
          <w:szCs w:val="24"/>
        </w:rPr>
        <w:t xml:space="preserve">Uchwała nr XXVI/135/16 Rady Miejskiej w Sępopolu z dnia 29 czerwca 2016 r. </w:t>
      </w:r>
      <w:r>
        <w:rPr>
          <w:rFonts w:cs="Times New Roman"/>
          <w:szCs w:val="24"/>
        </w:rPr>
        <w:br/>
      </w:r>
      <w:r w:rsidRPr="00B147D1">
        <w:rPr>
          <w:rFonts w:cs="Times New Roman"/>
          <w:szCs w:val="24"/>
        </w:rPr>
        <w:t>w sprawie ustalenia terminu, częstotliwości i trybu uiszczania opłaty za zagospodarowanie odpadami komunalnymi</w:t>
      </w:r>
      <w:r>
        <w:rPr>
          <w:rFonts w:cs="Times New Roman"/>
          <w:szCs w:val="24"/>
        </w:rPr>
        <w:t xml:space="preserve"> (Dz. Urz. Woj. Warm-Maz z 2016 r., </w:t>
      </w:r>
      <w:r>
        <w:rPr>
          <w:rFonts w:cs="Times New Roman"/>
          <w:szCs w:val="24"/>
        </w:rPr>
        <w:br/>
        <w:t>poz. 2976);</w:t>
      </w:r>
    </w:p>
    <w:p w:rsidR="00B147D1" w:rsidRDefault="00B147D1" w:rsidP="00B147D1">
      <w:pPr>
        <w:pStyle w:val="Bezodstpw"/>
        <w:numPr>
          <w:ilvl w:val="0"/>
          <w:numId w:val="6"/>
        </w:numPr>
        <w:jc w:val="both"/>
        <w:rPr>
          <w:rFonts w:cs="Times New Roman"/>
          <w:szCs w:val="24"/>
        </w:rPr>
      </w:pPr>
      <w:r w:rsidRPr="00B147D1">
        <w:rPr>
          <w:rFonts w:cs="Times New Roman"/>
          <w:szCs w:val="24"/>
        </w:rPr>
        <w:t xml:space="preserve">Uchwała nr XXXIV/244/14 Rady Miejskiej w Sępopolu z dnia 7 lutego 2014 r. </w:t>
      </w:r>
      <w:r>
        <w:rPr>
          <w:rFonts w:cs="Times New Roman"/>
          <w:szCs w:val="24"/>
        </w:rPr>
        <w:br/>
      </w:r>
      <w:r w:rsidRPr="00B147D1">
        <w:rPr>
          <w:rFonts w:cs="Times New Roman"/>
          <w:szCs w:val="24"/>
        </w:rPr>
        <w:t>w sprawie wyboru metody ustalania opłaty za gospodarowanie odpadami komunalnymi oraz ustalenia wysokości tej opłaty</w:t>
      </w:r>
      <w:r>
        <w:rPr>
          <w:rFonts w:cs="Times New Roman"/>
          <w:szCs w:val="24"/>
        </w:rPr>
        <w:t xml:space="preserve"> </w:t>
      </w:r>
      <w:r w:rsidR="00C22162" w:rsidRPr="00B147D1">
        <w:rPr>
          <w:rFonts w:cs="Times New Roman"/>
          <w:szCs w:val="24"/>
        </w:rPr>
        <w:t xml:space="preserve">(Dz. Urz. </w:t>
      </w:r>
      <w:r>
        <w:rPr>
          <w:rFonts w:cs="Times New Roman"/>
          <w:szCs w:val="24"/>
        </w:rPr>
        <w:t xml:space="preserve">Woj. Warm-Maz </w:t>
      </w:r>
      <w:r>
        <w:rPr>
          <w:rFonts w:cs="Times New Roman"/>
          <w:szCs w:val="24"/>
        </w:rPr>
        <w:br/>
        <w:t>z 2014</w:t>
      </w:r>
      <w:r w:rsidRPr="00B147D1">
        <w:rPr>
          <w:rFonts w:cs="Times New Roman"/>
          <w:szCs w:val="24"/>
        </w:rPr>
        <w:t xml:space="preserve"> r., poz. </w:t>
      </w:r>
      <w:r>
        <w:rPr>
          <w:rFonts w:cs="Times New Roman"/>
          <w:szCs w:val="24"/>
        </w:rPr>
        <w:t>716</w:t>
      </w:r>
      <w:r w:rsidR="00C22162" w:rsidRPr="00B147D1">
        <w:rPr>
          <w:rFonts w:cs="Times New Roman"/>
          <w:szCs w:val="24"/>
        </w:rPr>
        <w:t>)</w:t>
      </w:r>
      <w:r w:rsidRPr="00B147D1">
        <w:rPr>
          <w:rFonts w:cs="Times New Roman"/>
          <w:szCs w:val="24"/>
        </w:rPr>
        <w:t>;</w:t>
      </w:r>
    </w:p>
    <w:p w:rsidR="00DB031D" w:rsidRPr="00DB031D" w:rsidRDefault="00B147D1" w:rsidP="00DB031D">
      <w:pPr>
        <w:pStyle w:val="Bezodstpw"/>
        <w:numPr>
          <w:ilvl w:val="0"/>
          <w:numId w:val="6"/>
        </w:numPr>
        <w:jc w:val="both"/>
        <w:rPr>
          <w:rFonts w:cs="Times New Roman"/>
          <w:szCs w:val="24"/>
        </w:rPr>
      </w:pPr>
      <w:r w:rsidRPr="00B147D1">
        <w:rPr>
          <w:rFonts w:cs="Times New Roman"/>
          <w:szCs w:val="24"/>
        </w:rPr>
        <w:t xml:space="preserve">Uchwała nr XVIII/93/15 Rady Miejskiej w Sępopolu z dnia 30 grudnia 2015 r. </w:t>
      </w:r>
      <w:r>
        <w:rPr>
          <w:rFonts w:cs="Times New Roman"/>
          <w:szCs w:val="24"/>
        </w:rPr>
        <w:br/>
      </w:r>
      <w:r w:rsidRPr="00B147D1">
        <w:rPr>
          <w:rFonts w:cs="Times New Roman"/>
          <w:szCs w:val="24"/>
        </w:rPr>
        <w:t>w sprawie zmiany uchwały Nr XXXIV/244/14 Rady Miejskiej w Sępopolu z dnia 7 lutego 2014 r. w sprawie wyboru metody ustalania opłaty za gospodarowanie odpadami komunalnymi oraz ustalenia wysokości tej opłaty</w:t>
      </w:r>
      <w:r>
        <w:rPr>
          <w:rFonts w:cs="Times New Roman"/>
          <w:szCs w:val="24"/>
        </w:rPr>
        <w:t xml:space="preserve"> </w:t>
      </w:r>
      <w:r w:rsidRPr="00B147D1">
        <w:rPr>
          <w:rFonts w:cs="Times New Roman"/>
          <w:szCs w:val="24"/>
        </w:rPr>
        <w:t xml:space="preserve">(Dz. Urz. Woj. </w:t>
      </w:r>
      <w:r>
        <w:rPr>
          <w:rFonts w:cs="Times New Roman"/>
          <w:szCs w:val="24"/>
        </w:rPr>
        <w:br/>
      </w:r>
      <w:r w:rsidRPr="00B147D1">
        <w:rPr>
          <w:rFonts w:cs="Times New Roman"/>
          <w:szCs w:val="24"/>
        </w:rPr>
        <w:t xml:space="preserve">Warm-Maz z 2016 r., poz. </w:t>
      </w:r>
      <w:r>
        <w:rPr>
          <w:rFonts w:cs="Times New Roman"/>
          <w:szCs w:val="24"/>
        </w:rPr>
        <w:t>281</w:t>
      </w:r>
      <w:r w:rsidRPr="00B147D1">
        <w:rPr>
          <w:rFonts w:cs="Times New Roman"/>
          <w:szCs w:val="24"/>
        </w:rPr>
        <w:t>)</w:t>
      </w:r>
      <w:r w:rsidR="008E4FE2">
        <w:rPr>
          <w:rFonts w:cs="Times New Roman"/>
          <w:szCs w:val="24"/>
        </w:rPr>
        <w:t>.</w:t>
      </w:r>
    </w:p>
    <w:p w:rsidR="00B147D1" w:rsidRPr="00330999" w:rsidRDefault="00DB031D" w:rsidP="007444F8">
      <w:pPr>
        <w:pStyle w:val="Nagwek1"/>
        <w:numPr>
          <w:ilvl w:val="0"/>
          <w:numId w:val="4"/>
        </w:numPr>
        <w:ind w:left="426"/>
        <w:jc w:val="both"/>
      </w:pPr>
      <w:bookmarkStart w:id="3" w:name="_Toc481138057"/>
      <w:r>
        <w:t>M</w:t>
      </w:r>
      <w:r w:rsidRPr="00DB031D">
        <w:t>ożliwości przetwarzania z</w:t>
      </w:r>
      <w:r>
        <w:t xml:space="preserve">mieszanych odpadów komunalnych, </w:t>
      </w:r>
      <w:r w:rsidRPr="00DB031D">
        <w:t>odpadów zielonych oraz pozostałości z sortowania odpadów komunalnyc</w:t>
      </w:r>
      <w:r>
        <w:t>h przeznaczonych do składowania</w:t>
      </w:r>
      <w:bookmarkEnd w:id="3"/>
    </w:p>
    <w:p w:rsidR="00B147D1" w:rsidRDefault="00330999" w:rsidP="00330999">
      <w:pPr>
        <w:pStyle w:val="Bezodstpw"/>
        <w:jc w:val="both"/>
      </w:pPr>
      <w:r>
        <w:tab/>
        <w:t xml:space="preserve">Na terenie Gminy Sępopol nie ma możliwości przetwarzania zmieszanych odpadów komunalnych przeznaczonych do składowania. Na podstawie art. 9e ust.1 pkt 2 ustawy </w:t>
      </w:r>
      <w:r>
        <w:br/>
        <w:t>o utrzymaniu czystości i porządku w gminach podmiot odbierający odpady komunalne od właścicieli nieruchomości zobowiązany jest do przekazywania zmieszanych odpadów komunalnych oraz odpadów zielonych bezpośrednio do Regionalnej Instalacji Przetwarzan</w:t>
      </w:r>
      <w:r w:rsidR="00251D4E">
        <w:t xml:space="preserve">ia Odpadów Komunalnych (RIPOK). </w:t>
      </w:r>
      <w:r w:rsidR="005F2684">
        <w:t xml:space="preserve">Podmiotem odbierającym odpady w 2016 r. było </w:t>
      </w:r>
      <w:r w:rsidR="005F2684">
        <w:lastRenderedPageBreak/>
        <w:t>Konsorcjum „EKO-BARTKO”</w:t>
      </w:r>
      <w:r w:rsidR="00251D4E">
        <w:t xml:space="preserve"> z Bartoszyc wybrane w drodze przetargu nieograniczonego, </w:t>
      </w:r>
      <w:r w:rsidR="00251D4E">
        <w:br/>
        <w:t>z którym podpisano umowę na okres od 01.01.2016 r. do 31.12.2016 r.</w:t>
      </w:r>
    </w:p>
    <w:p w:rsidR="00251D4E" w:rsidRDefault="00251D4E" w:rsidP="00330999">
      <w:pPr>
        <w:pStyle w:val="Bezodstpw"/>
        <w:jc w:val="both"/>
      </w:pPr>
      <w:r>
        <w:tab/>
        <w:t xml:space="preserve">W 2016 roku zebrano </w:t>
      </w:r>
      <w:r w:rsidR="00106B53">
        <w:t>849,06</w:t>
      </w:r>
      <w:r>
        <w:t xml:space="preserve"> Mg niesegregowanych odpadów </w:t>
      </w:r>
      <w:r w:rsidR="00106B53">
        <w:t>komunalnych. Odpady te w ilości 120,278</w:t>
      </w:r>
      <w:r>
        <w:t xml:space="preserve"> zostały poddane przetwarzaniu w procesach odzysku R12 (</w:t>
      </w:r>
      <w:r w:rsidR="00106B53">
        <w:t>wykorzystanie</w:t>
      </w:r>
      <w:r>
        <w:t xml:space="preserve"> odpadów w celu poddania ich któremukolwiek z procesów wymienionych w pozycji R1-R11). Niesegregowane odpady</w:t>
      </w:r>
      <w:r w:rsidR="00ED2481">
        <w:t xml:space="preserve"> komunalne pochodzące z terenu G</w:t>
      </w:r>
      <w:r>
        <w:t xml:space="preserve">miny </w:t>
      </w:r>
      <w:r w:rsidR="00106B53">
        <w:t>Sępopol</w:t>
      </w:r>
      <w:r>
        <w:t xml:space="preserve"> zostały przekazane do Regionalnej</w:t>
      </w:r>
      <w:r w:rsidR="00106B53">
        <w:t xml:space="preserve"> Instalacji</w:t>
      </w:r>
      <w:r>
        <w:t xml:space="preserve">, którą jest Zakład </w:t>
      </w:r>
      <w:r w:rsidR="00106B53">
        <w:t>Gospodarowania Odpadami</w:t>
      </w:r>
      <w:r w:rsidR="007D0181">
        <w:t xml:space="preserve"> Komunalnymi</w:t>
      </w:r>
      <w:r w:rsidR="00106B53">
        <w:t xml:space="preserve"> Sp. z o.o.</w:t>
      </w:r>
      <w:r>
        <w:t xml:space="preserve"> w </w:t>
      </w:r>
      <w:r w:rsidR="00106B53">
        <w:t>Olsztynie</w:t>
      </w:r>
      <w:r>
        <w:t xml:space="preserve">, ul. </w:t>
      </w:r>
      <w:r w:rsidR="00106B53">
        <w:t>Lubelska 53</w:t>
      </w:r>
      <w:r>
        <w:t>,</w:t>
      </w:r>
      <w:r w:rsidR="00106B53">
        <w:t xml:space="preserve"> 10-410 Olsztyn</w:t>
      </w:r>
      <w:r>
        <w:t>.</w:t>
      </w:r>
    </w:p>
    <w:p w:rsidR="00106B53" w:rsidRDefault="00106B53" w:rsidP="00106B53">
      <w:pPr>
        <w:pStyle w:val="Bezodstpw"/>
        <w:jc w:val="both"/>
      </w:pPr>
      <w:r>
        <w:tab/>
        <w:t xml:space="preserve">Pozostałości z sortowania odpadów komunalnych przeznaczonych do składowania -19 12 12 (inne odpady w tym zmieszane substancje i przedmioty z mechanicznej obróbki odpadów inne niż wymienione w 19 12 11). Masa składowanych odpadów o kodzie 19 12 12 w roku 2016 wynosi 8,83 Mg. Odpady te zostały przekazane do Instalacji zastępczej </w:t>
      </w:r>
      <w:r>
        <w:br/>
      </w:r>
      <w:r w:rsidRPr="00106B53">
        <w:t>Różanka 13</w:t>
      </w:r>
      <w:r>
        <w:t xml:space="preserve">, </w:t>
      </w:r>
      <w:r w:rsidRPr="00106B53">
        <w:t>14-240 Susz</w:t>
      </w:r>
      <w:r>
        <w:t xml:space="preserve">, </w:t>
      </w:r>
      <w:proofErr w:type="spellStart"/>
      <w:r w:rsidRPr="00106B53">
        <w:t>Novago</w:t>
      </w:r>
      <w:proofErr w:type="spellEnd"/>
      <w:r w:rsidRPr="00106B53">
        <w:t xml:space="preserve"> Sp. z o.o.</w:t>
      </w:r>
      <w:r>
        <w:t xml:space="preserve"> </w:t>
      </w:r>
      <w:r w:rsidRPr="00106B53">
        <w:t>ul. Grzebskiego 10</w:t>
      </w:r>
      <w:r>
        <w:t xml:space="preserve">, </w:t>
      </w:r>
      <w:r w:rsidRPr="00106B53">
        <w:t>06-500 Mława</w:t>
      </w:r>
      <w:r>
        <w:t>.</w:t>
      </w:r>
    </w:p>
    <w:p w:rsidR="00106B53" w:rsidRPr="00106B53" w:rsidRDefault="007444F8" w:rsidP="007444F8">
      <w:pPr>
        <w:pStyle w:val="Nagwek1"/>
        <w:numPr>
          <w:ilvl w:val="0"/>
          <w:numId w:val="4"/>
        </w:numPr>
        <w:ind w:left="426"/>
      </w:pPr>
      <w:bookmarkStart w:id="4" w:name="_Toc481138058"/>
      <w:r>
        <w:t>P</w:t>
      </w:r>
      <w:r w:rsidRPr="007444F8">
        <w:t>otrzeby inwestycyjne związane z gospodarowaniem odpadami komunalnymi</w:t>
      </w:r>
      <w:bookmarkEnd w:id="4"/>
    </w:p>
    <w:p w:rsidR="00330999" w:rsidRDefault="00E01E48" w:rsidP="00330999">
      <w:pPr>
        <w:pStyle w:val="Bezodstpw"/>
        <w:jc w:val="both"/>
      </w:pPr>
      <w:r>
        <w:tab/>
      </w:r>
      <w:r w:rsidR="00ED2481">
        <w:t>W analizowanym okresie w G</w:t>
      </w:r>
      <w:r w:rsidR="007444F8">
        <w:t xml:space="preserve">minie Sępopol nie realizowano inwestycji związanych </w:t>
      </w:r>
      <w:r w:rsidR="007444F8">
        <w:br/>
        <w:t>z gospodarowaniem odpadami komunalnymi.</w:t>
      </w:r>
    </w:p>
    <w:p w:rsidR="007444F8" w:rsidRDefault="00E01E48" w:rsidP="00E01E48">
      <w:pPr>
        <w:pStyle w:val="Nagwek1"/>
        <w:numPr>
          <w:ilvl w:val="0"/>
          <w:numId w:val="4"/>
        </w:numPr>
        <w:ind w:left="426"/>
      </w:pPr>
      <w:bookmarkStart w:id="5" w:name="_Toc481138059"/>
      <w:r>
        <w:t>Analiza kosztów poniesionych w związku z odbieraniem, odzyskiem, recyklingiem i unieszkodliwianiem odpadów komunalnych</w:t>
      </w:r>
      <w:bookmarkEnd w:id="5"/>
    </w:p>
    <w:p w:rsidR="00385995" w:rsidRDefault="00906512" w:rsidP="00906512">
      <w:pPr>
        <w:pStyle w:val="Bezodstpw"/>
      </w:pPr>
      <w:r>
        <w:t>Poniżej zostały przedstawione</w:t>
      </w:r>
      <w:r w:rsidR="00385995">
        <w:t xml:space="preserve"> </w:t>
      </w:r>
      <w:r>
        <w:t>poziomy, które osiągnęła Gmina Sępopol w 2016 r.:</w:t>
      </w:r>
    </w:p>
    <w:p w:rsidR="00385995" w:rsidRPr="00906512" w:rsidRDefault="00906512" w:rsidP="00385995">
      <w:pPr>
        <w:pStyle w:val="Bezodstpw"/>
        <w:numPr>
          <w:ilvl w:val="0"/>
          <w:numId w:val="10"/>
        </w:numPr>
        <w:jc w:val="both"/>
      </w:pPr>
      <w:r>
        <w:rPr>
          <w:iCs/>
        </w:rPr>
        <w:t>O</w:t>
      </w:r>
      <w:r w:rsidR="00385995" w:rsidRPr="00906512">
        <w:rPr>
          <w:iCs/>
        </w:rPr>
        <w:t xml:space="preserve">siągnięty poziom ograniczenia masy odpadów komunalnych ulegających biodegradacji kierowanych do składowania – </w:t>
      </w:r>
      <w:r w:rsidR="00385995" w:rsidRPr="00906512">
        <w:rPr>
          <w:b/>
          <w:bCs/>
          <w:iCs/>
        </w:rPr>
        <w:t>0,77%</w:t>
      </w:r>
      <w:r>
        <w:rPr>
          <w:b/>
          <w:bCs/>
          <w:iCs/>
        </w:rPr>
        <w:t>.</w:t>
      </w:r>
      <w:r w:rsidR="00385995" w:rsidRPr="00906512">
        <w:rPr>
          <w:b/>
          <w:bCs/>
          <w:iCs/>
        </w:rPr>
        <w:t xml:space="preserve"> </w:t>
      </w:r>
      <w:r w:rsidRPr="00906512">
        <w:t xml:space="preserve">Gmina powinna osiągnąć </w:t>
      </w:r>
      <w:r>
        <w:br/>
      </w:r>
      <w:r w:rsidRPr="00906512">
        <w:t>w 2016 roku wskaźnik w wysokości nie większej niż 45%.</w:t>
      </w:r>
    </w:p>
    <w:p w:rsidR="00385995" w:rsidRPr="00906512" w:rsidRDefault="00906512" w:rsidP="00385995">
      <w:pPr>
        <w:pStyle w:val="Bezodstpw"/>
        <w:numPr>
          <w:ilvl w:val="0"/>
          <w:numId w:val="10"/>
        </w:numPr>
        <w:jc w:val="both"/>
      </w:pPr>
      <w:r>
        <w:rPr>
          <w:iCs/>
        </w:rPr>
        <w:t>O</w:t>
      </w:r>
      <w:r w:rsidR="00385995" w:rsidRPr="00906512">
        <w:rPr>
          <w:iCs/>
        </w:rPr>
        <w:t xml:space="preserve">siągnięty poziom recyklingu, przygotowania do ponownego użycia następujących frakcji odpadów komunalnych: papieru, metali, tworzyw sztucznych i szkła – </w:t>
      </w:r>
      <w:r w:rsidR="00385995" w:rsidRPr="00906512">
        <w:rPr>
          <w:b/>
          <w:bCs/>
          <w:iCs/>
        </w:rPr>
        <w:t>19,46%</w:t>
      </w:r>
      <w:r>
        <w:rPr>
          <w:b/>
          <w:bCs/>
          <w:iCs/>
        </w:rPr>
        <w:t xml:space="preserve">. </w:t>
      </w:r>
      <w:r>
        <w:rPr>
          <w:sz w:val="23"/>
          <w:szCs w:val="23"/>
        </w:rPr>
        <w:t xml:space="preserve">Wymagany poziom w 2016 r. wynosił nie mniej niż 18,00%, </w:t>
      </w:r>
      <w:r w:rsidR="00385995" w:rsidRPr="00906512">
        <w:rPr>
          <w:b/>
          <w:bCs/>
          <w:iCs/>
        </w:rPr>
        <w:t xml:space="preserve"> </w:t>
      </w:r>
    </w:p>
    <w:p w:rsidR="00385995" w:rsidRPr="00906512" w:rsidRDefault="00906512" w:rsidP="00385995">
      <w:pPr>
        <w:pStyle w:val="Bezodstpw"/>
        <w:numPr>
          <w:ilvl w:val="0"/>
          <w:numId w:val="10"/>
        </w:numPr>
        <w:jc w:val="both"/>
      </w:pPr>
      <w:r>
        <w:rPr>
          <w:iCs/>
        </w:rPr>
        <w:t>o</w:t>
      </w:r>
      <w:r w:rsidR="00385995" w:rsidRPr="00906512">
        <w:rPr>
          <w:iCs/>
        </w:rPr>
        <w:t xml:space="preserve">siągnięty poziom recyklingu, przygotowania do ponownego użycia i odzysku innymi metodami innych niż niebezpieczne odpadów budowlanych i rozbiórkowych - </w:t>
      </w:r>
      <w:r w:rsidR="00385995" w:rsidRPr="00906512">
        <w:rPr>
          <w:b/>
          <w:bCs/>
          <w:iCs/>
        </w:rPr>
        <w:t>0</w:t>
      </w:r>
      <w:r>
        <w:rPr>
          <w:b/>
          <w:bCs/>
          <w:iCs/>
        </w:rPr>
        <w:t xml:space="preserve">%. </w:t>
      </w:r>
      <w:r>
        <w:rPr>
          <w:b/>
          <w:bCs/>
          <w:iCs/>
        </w:rPr>
        <w:br/>
      </w:r>
      <w:r>
        <w:rPr>
          <w:sz w:val="23"/>
          <w:szCs w:val="23"/>
        </w:rPr>
        <w:t xml:space="preserve">W </w:t>
      </w:r>
      <w:r>
        <w:rPr>
          <w:sz w:val="23"/>
          <w:szCs w:val="23"/>
        </w:rPr>
        <w:t>roku 2016 wskaźnik ten nie mógł być niższy niż 42%.</w:t>
      </w:r>
    </w:p>
    <w:p w:rsidR="00906512" w:rsidRDefault="00906512" w:rsidP="00906512">
      <w:pPr>
        <w:pStyle w:val="Bezodstpw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ab/>
      </w:r>
      <w:r>
        <w:rPr>
          <w:sz w:val="23"/>
          <w:szCs w:val="23"/>
        </w:rPr>
        <w:t>Analizując powyższe wskaźniki można stwierdzić, że gospodarka o</w:t>
      </w:r>
      <w:r w:rsidR="00ED2481">
        <w:rPr>
          <w:sz w:val="23"/>
          <w:szCs w:val="23"/>
        </w:rPr>
        <w:t>dpadami komunalnymi na terenie G</w:t>
      </w:r>
      <w:r>
        <w:rPr>
          <w:sz w:val="23"/>
          <w:szCs w:val="23"/>
        </w:rPr>
        <w:t xml:space="preserve">miny </w:t>
      </w:r>
      <w:r>
        <w:rPr>
          <w:sz w:val="23"/>
          <w:szCs w:val="23"/>
        </w:rPr>
        <w:t>Sępopol</w:t>
      </w:r>
      <w:r>
        <w:rPr>
          <w:sz w:val="23"/>
          <w:szCs w:val="23"/>
        </w:rPr>
        <w:t xml:space="preserve"> jest prowadzona </w:t>
      </w:r>
      <w:r>
        <w:rPr>
          <w:sz w:val="23"/>
          <w:szCs w:val="23"/>
        </w:rPr>
        <w:t xml:space="preserve">w sposób </w:t>
      </w:r>
      <w:r>
        <w:rPr>
          <w:sz w:val="23"/>
          <w:szCs w:val="23"/>
        </w:rPr>
        <w:t>prawidł</w:t>
      </w:r>
      <w:r>
        <w:rPr>
          <w:sz w:val="23"/>
          <w:szCs w:val="23"/>
        </w:rPr>
        <w:t>owy. Pomimo, że nie osiągnięto jednego z wymaganych poziomów.</w:t>
      </w:r>
    </w:p>
    <w:p w:rsidR="00BE1F6C" w:rsidRPr="00CA511E" w:rsidRDefault="00906512" w:rsidP="00385995">
      <w:pPr>
        <w:pStyle w:val="Bezodstpw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 xml:space="preserve">Koszty poniesione w związku z odbieraniem, odzyskiem, recyklingiem </w:t>
      </w:r>
      <w:r>
        <w:rPr>
          <w:sz w:val="23"/>
          <w:szCs w:val="23"/>
        </w:rPr>
        <w:br/>
      </w:r>
      <w:r>
        <w:rPr>
          <w:sz w:val="23"/>
          <w:szCs w:val="23"/>
        </w:rPr>
        <w:t>i unieszkodliwianiem</w:t>
      </w:r>
      <w:r w:rsidR="00BE1F6C">
        <w:rPr>
          <w:sz w:val="23"/>
          <w:szCs w:val="23"/>
        </w:rPr>
        <w:t xml:space="preserve"> </w:t>
      </w:r>
      <w:r>
        <w:rPr>
          <w:sz w:val="23"/>
          <w:szCs w:val="23"/>
        </w:rPr>
        <w:t>odpadów komunalnych w roku 2016</w:t>
      </w:r>
      <w:r w:rsidR="00CA511E">
        <w:rPr>
          <w:sz w:val="23"/>
          <w:szCs w:val="23"/>
        </w:rPr>
        <w:t xml:space="preserve"> </w:t>
      </w:r>
      <w:r>
        <w:rPr>
          <w:sz w:val="23"/>
          <w:szCs w:val="23"/>
        </w:rPr>
        <w:t>przedstawia poniższa tabela.</w:t>
      </w:r>
    </w:p>
    <w:p w:rsidR="00385995" w:rsidRPr="00E01E48" w:rsidRDefault="00BE1F6C" w:rsidP="007D0181">
      <w:pPr>
        <w:pStyle w:val="Bezodstpw"/>
        <w:spacing w:line="240" w:lineRule="auto"/>
        <w:jc w:val="both"/>
      </w:pPr>
      <w:r>
        <w:rPr>
          <w:b/>
          <w:bCs/>
          <w:sz w:val="20"/>
          <w:szCs w:val="20"/>
        </w:rPr>
        <w:t xml:space="preserve">Tab. 1 </w:t>
      </w:r>
      <w:r>
        <w:rPr>
          <w:sz w:val="20"/>
          <w:szCs w:val="20"/>
        </w:rPr>
        <w:t>Koszty poniesione w związku z odbieraniem, odzyskiem, recyklingiem i unieszkodliwianiem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odpadów komunalnych w roku 2016</w:t>
      </w:r>
      <w:r w:rsidR="00906512" w:rsidRPr="00906512">
        <w:t xml:space="preserve"> </w:t>
      </w:r>
    </w:p>
    <w:tbl>
      <w:tblPr>
        <w:tblW w:w="901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4"/>
        <w:gridCol w:w="963"/>
        <w:gridCol w:w="887"/>
        <w:gridCol w:w="2176"/>
        <w:gridCol w:w="1603"/>
        <w:gridCol w:w="1604"/>
      </w:tblGrid>
      <w:tr w:rsidR="00065B08" w:rsidRPr="00103065" w:rsidTr="00103065">
        <w:trPr>
          <w:trHeight w:val="23"/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MIESIĄC</w:t>
            </w:r>
          </w:p>
        </w:tc>
        <w:tc>
          <w:tcPr>
            <w:tcW w:w="18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ODPADY</w:t>
            </w:r>
          </w:p>
        </w:tc>
        <w:tc>
          <w:tcPr>
            <w:tcW w:w="53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FAKTURY</w:t>
            </w:r>
          </w:p>
        </w:tc>
      </w:tr>
      <w:tr w:rsidR="00065B08" w:rsidRPr="00103065" w:rsidTr="00103065">
        <w:trPr>
          <w:trHeight w:val="23"/>
          <w:jc w:val="center"/>
        </w:trPr>
        <w:tc>
          <w:tcPr>
            <w:tcW w:w="17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RODZAJ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ILOŚĆ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 xml:space="preserve">KONSORCJUM </w:t>
            </w:r>
            <w:r w:rsidRPr="0010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br/>
              <w:t>EKO-BARTKO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ZGOK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pl-PL"/>
              </w:rPr>
              <w:t>SUMA</w:t>
            </w:r>
          </w:p>
        </w:tc>
      </w:tr>
      <w:tr w:rsidR="00065B08" w:rsidRPr="00103065" w:rsidTr="00103065">
        <w:trPr>
          <w:trHeight w:val="23"/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STYCZEŃ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ZM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48,08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37 646,64 zł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14 027,93 zł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54 598,67 zł</w:t>
            </w:r>
          </w:p>
        </w:tc>
      </w:tr>
      <w:tr w:rsidR="00103065" w:rsidRPr="00103065" w:rsidTr="00103065">
        <w:trPr>
          <w:trHeight w:val="23"/>
          <w:jc w:val="center"/>
        </w:trPr>
        <w:tc>
          <w:tcPr>
            <w:tcW w:w="179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SEG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7,22</w:t>
            </w:r>
          </w:p>
        </w:tc>
        <w:tc>
          <w:tcPr>
            <w:tcW w:w="21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2 924,10 zł</w:t>
            </w:r>
          </w:p>
        </w:tc>
        <w:tc>
          <w:tcPr>
            <w:tcW w:w="16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103065" w:rsidRPr="00103065" w:rsidTr="00103065">
        <w:trPr>
          <w:trHeight w:val="23"/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LUTY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ZM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55,8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43 691,40 zł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16 283,61 zł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64 600,11 zł</w:t>
            </w:r>
          </w:p>
        </w:tc>
      </w:tr>
      <w:tr w:rsidR="00103065" w:rsidRPr="00103065" w:rsidTr="00103065">
        <w:trPr>
          <w:trHeight w:val="23"/>
          <w:jc w:val="center"/>
        </w:trPr>
        <w:tc>
          <w:tcPr>
            <w:tcW w:w="179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SEG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11,42</w:t>
            </w:r>
          </w:p>
        </w:tc>
        <w:tc>
          <w:tcPr>
            <w:tcW w:w="21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4 625,10 zł</w:t>
            </w:r>
          </w:p>
        </w:tc>
        <w:tc>
          <w:tcPr>
            <w:tcW w:w="16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103065" w:rsidRPr="00103065" w:rsidTr="00103065">
        <w:trPr>
          <w:trHeight w:val="23"/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MARZEC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ZM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61,58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48 279,78 zł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17 993,19 zł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71 197,77 zł</w:t>
            </w:r>
          </w:p>
        </w:tc>
      </w:tr>
      <w:tr w:rsidR="00103065" w:rsidRPr="00103065" w:rsidTr="00103065">
        <w:trPr>
          <w:trHeight w:val="23"/>
          <w:jc w:val="center"/>
        </w:trPr>
        <w:tc>
          <w:tcPr>
            <w:tcW w:w="179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SEG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12,16</w:t>
            </w:r>
          </w:p>
        </w:tc>
        <w:tc>
          <w:tcPr>
            <w:tcW w:w="21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4 924,80 zł</w:t>
            </w:r>
          </w:p>
        </w:tc>
        <w:tc>
          <w:tcPr>
            <w:tcW w:w="16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103065" w:rsidRPr="00103065" w:rsidTr="00103065">
        <w:trPr>
          <w:trHeight w:val="23"/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KWIECIEŃ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ZM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59,74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46 776,42 zł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17 433,09 zł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69 053,31 zł</w:t>
            </w:r>
          </w:p>
        </w:tc>
      </w:tr>
      <w:tr w:rsidR="00103065" w:rsidRPr="00103065" w:rsidTr="00103065">
        <w:trPr>
          <w:trHeight w:val="23"/>
          <w:jc w:val="center"/>
        </w:trPr>
        <w:tc>
          <w:tcPr>
            <w:tcW w:w="179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SEG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11,96</w:t>
            </w:r>
          </w:p>
        </w:tc>
        <w:tc>
          <w:tcPr>
            <w:tcW w:w="21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4 843,80 zł</w:t>
            </w:r>
          </w:p>
        </w:tc>
        <w:tc>
          <w:tcPr>
            <w:tcW w:w="16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103065" w:rsidRPr="00103065" w:rsidTr="00103065">
        <w:trPr>
          <w:trHeight w:val="23"/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MAJ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ZM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74,36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58 223,88 zł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22 405,03 zł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87 692,11 zł</w:t>
            </w:r>
          </w:p>
        </w:tc>
      </w:tr>
      <w:tr w:rsidR="00103065" w:rsidRPr="00103065" w:rsidTr="00103065">
        <w:trPr>
          <w:trHeight w:val="23"/>
          <w:jc w:val="center"/>
        </w:trPr>
        <w:tc>
          <w:tcPr>
            <w:tcW w:w="179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SEG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17,44</w:t>
            </w:r>
          </w:p>
        </w:tc>
        <w:tc>
          <w:tcPr>
            <w:tcW w:w="21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7 063,20 zł</w:t>
            </w:r>
          </w:p>
        </w:tc>
        <w:tc>
          <w:tcPr>
            <w:tcW w:w="16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103065" w:rsidRPr="00103065" w:rsidTr="00103065">
        <w:trPr>
          <w:trHeight w:val="23"/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CZERWIEC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ZM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54,6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39 585,00 zł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15 938,45 zł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61 455,95 zł</w:t>
            </w:r>
          </w:p>
        </w:tc>
      </w:tr>
      <w:tr w:rsidR="00103065" w:rsidRPr="00103065" w:rsidTr="00103065">
        <w:trPr>
          <w:trHeight w:val="23"/>
          <w:jc w:val="center"/>
        </w:trPr>
        <w:tc>
          <w:tcPr>
            <w:tcW w:w="179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SEG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15,82</w:t>
            </w:r>
          </w:p>
        </w:tc>
        <w:tc>
          <w:tcPr>
            <w:tcW w:w="21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5 932,50 zł</w:t>
            </w:r>
          </w:p>
        </w:tc>
        <w:tc>
          <w:tcPr>
            <w:tcW w:w="16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103065" w:rsidRPr="00103065" w:rsidTr="00103065">
        <w:trPr>
          <w:trHeight w:val="23"/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LIPIEC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ZM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68,74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53 823,42 zł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20 061,56 zł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80 251,58 zł</w:t>
            </w:r>
          </w:p>
        </w:tc>
      </w:tr>
      <w:tr w:rsidR="00065B08" w:rsidRPr="00103065" w:rsidTr="00103065">
        <w:trPr>
          <w:trHeight w:val="23"/>
          <w:jc w:val="center"/>
        </w:trPr>
        <w:tc>
          <w:tcPr>
            <w:tcW w:w="179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SEG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15,72</w:t>
            </w:r>
          </w:p>
        </w:tc>
        <w:tc>
          <w:tcPr>
            <w:tcW w:w="21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6 366,60 zł</w:t>
            </w:r>
          </w:p>
        </w:tc>
        <w:tc>
          <w:tcPr>
            <w:tcW w:w="16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065B08" w:rsidRPr="00103065" w:rsidTr="00103065">
        <w:trPr>
          <w:trHeight w:val="23"/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SIERPIEŃ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ZM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50,98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63 266,64 zł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23 577,65 zł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92 446,79 zł</w:t>
            </w:r>
          </w:p>
        </w:tc>
      </w:tr>
      <w:tr w:rsidR="00065B08" w:rsidRPr="00103065" w:rsidTr="00103065">
        <w:trPr>
          <w:trHeight w:val="23"/>
          <w:jc w:val="center"/>
        </w:trPr>
        <w:tc>
          <w:tcPr>
            <w:tcW w:w="179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SEG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29,82</w:t>
            </w:r>
          </w:p>
        </w:tc>
        <w:tc>
          <w:tcPr>
            <w:tcW w:w="21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5 602,50 zł</w:t>
            </w:r>
          </w:p>
        </w:tc>
        <w:tc>
          <w:tcPr>
            <w:tcW w:w="16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065B08" w:rsidRPr="00103065" w:rsidTr="00103065">
        <w:trPr>
          <w:trHeight w:val="23"/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WRZESIEŃ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ZM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65,54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51 317,82 zł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19 123,90 zł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75 107,32 zł</w:t>
            </w:r>
          </w:p>
        </w:tc>
      </w:tr>
      <w:tr w:rsidR="00065B08" w:rsidRPr="00103065" w:rsidTr="00103065">
        <w:trPr>
          <w:trHeight w:val="23"/>
          <w:jc w:val="center"/>
        </w:trPr>
        <w:tc>
          <w:tcPr>
            <w:tcW w:w="179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SEG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11,52</w:t>
            </w:r>
          </w:p>
        </w:tc>
        <w:tc>
          <w:tcPr>
            <w:tcW w:w="21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4 665,60 zł</w:t>
            </w:r>
          </w:p>
        </w:tc>
        <w:tc>
          <w:tcPr>
            <w:tcW w:w="16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065B08" w:rsidRPr="00103065" w:rsidTr="00103065">
        <w:trPr>
          <w:trHeight w:val="23"/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PAŹDZIERNIK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ZM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50,9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39 854,70 zł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14 864,56 zł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63 013,66 zł</w:t>
            </w:r>
          </w:p>
        </w:tc>
      </w:tr>
      <w:tr w:rsidR="00065B08" w:rsidRPr="00103065" w:rsidTr="00103065">
        <w:trPr>
          <w:trHeight w:val="23"/>
          <w:jc w:val="center"/>
        </w:trPr>
        <w:tc>
          <w:tcPr>
            <w:tcW w:w="179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SEG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20,48</w:t>
            </w:r>
          </w:p>
        </w:tc>
        <w:tc>
          <w:tcPr>
            <w:tcW w:w="21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8 294,40 zł</w:t>
            </w:r>
          </w:p>
        </w:tc>
        <w:tc>
          <w:tcPr>
            <w:tcW w:w="16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065B08" w:rsidRPr="00103065" w:rsidTr="00103065">
        <w:trPr>
          <w:trHeight w:val="23"/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LISTOPAD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ZM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66,96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52 429,68 zł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19 623,72 zł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78 363,30 zł</w:t>
            </w:r>
          </w:p>
        </w:tc>
      </w:tr>
      <w:tr w:rsidR="00065B08" w:rsidRPr="00103065" w:rsidTr="00103065">
        <w:trPr>
          <w:trHeight w:val="23"/>
          <w:jc w:val="center"/>
        </w:trPr>
        <w:tc>
          <w:tcPr>
            <w:tcW w:w="179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SEG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15,58</w:t>
            </w:r>
          </w:p>
        </w:tc>
        <w:tc>
          <w:tcPr>
            <w:tcW w:w="21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6 309,90 zł</w:t>
            </w:r>
          </w:p>
        </w:tc>
        <w:tc>
          <w:tcPr>
            <w:tcW w:w="16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065B08" w:rsidRPr="00103065" w:rsidTr="00103065">
        <w:trPr>
          <w:trHeight w:val="23"/>
          <w:jc w:val="center"/>
        </w:trPr>
        <w:tc>
          <w:tcPr>
            <w:tcW w:w="1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GRUDZIEŃ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ZM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58,78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46 024,74 zł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17 152,35 zł</w:t>
            </w:r>
          </w:p>
        </w:tc>
        <w:tc>
          <w:tcPr>
            <w:tcW w:w="1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67 713,09 zł</w:t>
            </w:r>
          </w:p>
        </w:tc>
      </w:tr>
      <w:tr w:rsidR="00103065" w:rsidRPr="00103065" w:rsidTr="00103065">
        <w:trPr>
          <w:trHeight w:val="23"/>
          <w:jc w:val="center"/>
        </w:trPr>
        <w:tc>
          <w:tcPr>
            <w:tcW w:w="17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9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SEG</w:t>
            </w:r>
          </w:p>
        </w:tc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11,2</w:t>
            </w:r>
          </w:p>
        </w:tc>
        <w:tc>
          <w:tcPr>
            <w:tcW w:w="21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4 536,00 zł</w:t>
            </w:r>
          </w:p>
        </w:tc>
        <w:tc>
          <w:tcPr>
            <w:tcW w:w="16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65B08" w:rsidRPr="00103065" w:rsidRDefault="00065B08" w:rsidP="00065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</w:p>
        </w:tc>
      </w:tr>
      <w:tr w:rsidR="00741C8E" w:rsidRPr="00103065" w:rsidTr="00103065">
        <w:trPr>
          <w:trHeight w:val="534"/>
          <w:jc w:val="center"/>
        </w:trPr>
        <w:tc>
          <w:tcPr>
            <w:tcW w:w="363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C8E" w:rsidRPr="00103065" w:rsidRDefault="00741C8E" w:rsidP="00F635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SUMA: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41C8E" w:rsidRPr="00103065" w:rsidRDefault="00F6350C" w:rsidP="00F6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647 008,00 zł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C8E" w:rsidRPr="00103065" w:rsidRDefault="00F6350C" w:rsidP="00F6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218 485,64 zł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1C8E" w:rsidRPr="00103065" w:rsidRDefault="00F6350C" w:rsidP="00F63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865 493,</w:t>
            </w:r>
            <w:r w:rsidR="00B05870"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64</w:t>
            </w:r>
            <w:r w:rsidRPr="0010306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 zł</w:t>
            </w:r>
          </w:p>
        </w:tc>
      </w:tr>
    </w:tbl>
    <w:p w:rsidR="00CA511E" w:rsidRDefault="00CA511E" w:rsidP="00103065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sz w:val="20"/>
        </w:rPr>
      </w:pPr>
      <w:r>
        <w:rPr>
          <w:sz w:val="20"/>
        </w:rPr>
        <w:t>na podstawie Umowy nr 1/2017 z dnia 02.01.2017 r. zawartej pomiędzy Gminą Sępopol a Konsorcjum „EKO-BARTKO” w Bartoszycach na odbiór odpadów komunalnych od właścicieli nieruchomości zamieszkałych z terenu Gminy Sępopol i ich transport do RIPOK właściwej dla Gminy Sępopol tj. stacji przeładunkowej w miejscowości Medyny;</w:t>
      </w:r>
    </w:p>
    <w:p w:rsidR="007D0181" w:rsidRDefault="007D0181" w:rsidP="00103065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sz w:val="20"/>
        </w:rPr>
      </w:pPr>
      <w:r>
        <w:rPr>
          <w:sz w:val="20"/>
        </w:rPr>
        <w:t>na podstawie Umowy wykonawczej z dnia 05.06.2012 r. zawartej pomiędzy Gminą Sępopol a Zakładem</w:t>
      </w:r>
      <w:r w:rsidR="00103065">
        <w:rPr>
          <w:sz w:val="20"/>
        </w:rPr>
        <w:t xml:space="preserve"> Gospodarki Odpadami Komunalnymi Sp. z o.o. w Olsztynie i cennikiem opłat za przyjęcie odpadów stanowiącym załącznik nr 1 do uchwały 37/2015 Nadzwyczajnego Zgromadzenia Wspólników </w:t>
      </w:r>
      <w:r w:rsidR="00103065">
        <w:rPr>
          <w:sz w:val="20"/>
        </w:rPr>
        <w:br/>
        <w:t>ZGOK Sp. z o.o.</w:t>
      </w:r>
      <w:r w:rsidR="00CA511E">
        <w:rPr>
          <w:sz w:val="20"/>
        </w:rPr>
        <w:t>.</w:t>
      </w:r>
    </w:p>
    <w:p w:rsidR="00CA511E" w:rsidRDefault="00CA511E" w:rsidP="00CA511E">
      <w:pPr>
        <w:pStyle w:val="Bezodstpw"/>
        <w:spacing w:line="276" w:lineRule="auto"/>
        <w:ind w:left="426"/>
        <w:jc w:val="both"/>
        <w:rPr>
          <w:sz w:val="20"/>
        </w:rPr>
      </w:pPr>
    </w:p>
    <w:p w:rsidR="001C3387" w:rsidRDefault="001C3387" w:rsidP="001C3387">
      <w:pPr>
        <w:pStyle w:val="Bezodstpw"/>
        <w:jc w:val="both"/>
      </w:pPr>
      <w:r>
        <w:tab/>
        <w:t xml:space="preserve">Koszty poniesione w wysokości </w:t>
      </w:r>
      <w:r w:rsidRPr="001C3387">
        <w:rPr>
          <w:b/>
        </w:rPr>
        <w:t>865 493,64 zł</w:t>
      </w:r>
      <w:r>
        <w:t xml:space="preserve"> były znacznie wyższe niż osiągnięty dochód z wpływów z opłat od mieszkańców Gminy Sępopol za gospodarowanie odpadami komunalnymi, który wyniósł  </w:t>
      </w:r>
      <w:r w:rsidRPr="001C3387">
        <w:rPr>
          <w:b/>
        </w:rPr>
        <w:t>566 087,19 zł</w:t>
      </w:r>
      <w:r>
        <w:t xml:space="preserve">. Zaległość z tytułu gospodarowania odpadami na dzień 31.12.2016 r. wyniosła </w:t>
      </w:r>
      <w:r w:rsidRPr="001C3387">
        <w:rPr>
          <w:b/>
        </w:rPr>
        <w:t>65 825,</w:t>
      </w:r>
      <w:r>
        <w:rPr>
          <w:b/>
        </w:rPr>
        <w:t>11 zł</w:t>
      </w:r>
      <w:r>
        <w:t>.</w:t>
      </w:r>
    </w:p>
    <w:p w:rsidR="001C3387" w:rsidRDefault="001C3387" w:rsidP="00C95BD5">
      <w:pPr>
        <w:pStyle w:val="Nagwek1"/>
        <w:numPr>
          <w:ilvl w:val="0"/>
          <w:numId w:val="4"/>
        </w:numPr>
        <w:spacing w:line="240" w:lineRule="auto"/>
        <w:ind w:left="426"/>
      </w:pPr>
      <w:bookmarkStart w:id="6" w:name="_Toc481138060"/>
      <w:r>
        <w:lastRenderedPageBreak/>
        <w:t>Dane dotyczące mieszkańców i deklaracji</w:t>
      </w:r>
      <w:bookmarkEnd w:id="6"/>
    </w:p>
    <w:p w:rsidR="00C95BD5" w:rsidRDefault="00C95BD5" w:rsidP="00C95BD5">
      <w:pPr>
        <w:pStyle w:val="Nagwek3"/>
        <w:numPr>
          <w:ilvl w:val="0"/>
          <w:numId w:val="13"/>
        </w:numPr>
        <w:spacing w:line="360" w:lineRule="auto"/>
        <w:ind w:left="851"/>
      </w:pPr>
      <w:bookmarkStart w:id="7" w:name="_Toc481138061"/>
      <w:r>
        <w:t>Liczba mieszkańców</w:t>
      </w:r>
      <w:bookmarkEnd w:id="7"/>
    </w:p>
    <w:p w:rsidR="00CA511E" w:rsidRDefault="00C95BD5" w:rsidP="00C95BD5">
      <w:pPr>
        <w:pStyle w:val="Bezodstpw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Liczba mieszkańców zameldowanych na dzień 31.12.2016 r. – </w:t>
      </w:r>
      <w:r>
        <w:rPr>
          <w:sz w:val="23"/>
          <w:szCs w:val="23"/>
        </w:rPr>
        <w:t>6600</w:t>
      </w:r>
      <w:r>
        <w:rPr>
          <w:sz w:val="23"/>
          <w:szCs w:val="23"/>
        </w:rPr>
        <w:t xml:space="preserve"> osób </w:t>
      </w:r>
      <w:r>
        <w:rPr>
          <w:b/>
          <w:bCs/>
          <w:sz w:val="23"/>
          <w:szCs w:val="23"/>
        </w:rPr>
        <w:t>(</w:t>
      </w:r>
      <w:r>
        <w:rPr>
          <w:sz w:val="23"/>
          <w:szCs w:val="23"/>
        </w:rPr>
        <w:t xml:space="preserve">stan na 31.12.2016 r. dane z ewidencji USC), systemem objętych: </w:t>
      </w:r>
      <w:r>
        <w:rPr>
          <w:sz w:val="23"/>
          <w:szCs w:val="23"/>
        </w:rPr>
        <w:t>4995</w:t>
      </w:r>
      <w:r>
        <w:rPr>
          <w:sz w:val="23"/>
          <w:szCs w:val="23"/>
        </w:rPr>
        <w:t xml:space="preserve"> osób. Różnica w podanej liczbie mieszkańców wynika m.in z tego, że wielu uczniów i studentów kontynuuje naukę poza miejscem stałego zameldowania. Analogiczna sytuacja występuje wśród osób czynnych zawodowo, którzy ze względu na wykonywaną pracę przebywają</w:t>
      </w:r>
      <w:r w:rsidR="00ED2481">
        <w:rPr>
          <w:sz w:val="23"/>
          <w:szCs w:val="23"/>
        </w:rPr>
        <w:t xml:space="preserve"> poza terenem g</w:t>
      </w:r>
      <w:r>
        <w:rPr>
          <w:sz w:val="23"/>
          <w:szCs w:val="23"/>
        </w:rPr>
        <w:t>miny. Na bieżąco prowadzone są działania mające na celu weryfikację danych zawartych w deklaracjach i sprawdzenie ich ze stanem faktycznym.</w:t>
      </w:r>
    </w:p>
    <w:p w:rsidR="00C95BD5" w:rsidRDefault="00C95BD5" w:rsidP="00FD5B2A">
      <w:pPr>
        <w:pStyle w:val="Nagwek3"/>
        <w:numPr>
          <w:ilvl w:val="0"/>
          <w:numId w:val="13"/>
        </w:numPr>
        <w:spacing w:line="360" w:lineRule="auto"/>
        <w:jc w:val="both"/>
      </w:pPr>
      <w:bookmarkStart w:id="8" w:name="_Toc481138062"/>
      <w:r w:rsidRPr="00C95BD5">
        <w:t>Liczba złożonych deklaracji o wysokości opłaty za gospodarowanie odpadami komunalnymi</w:t>
      </w:r>
      <w:bookmarkEnd w:id="8"/>
    </w:p>
    <w:p w:rsidR="00C95BD5" w:rsidRDefault="00FD5B2A" w:rsidP="00FD5B2A">
      <w:pPr>
        <w:pStyle w:val="Bezodstpw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 xml:space="preserve">Ilość </w:t>
      </w:r>
      <w:r>
        <w:rPr>
          <w:sz w:val="23"/>
          <w:szCs w:val="23"/>
        </w:rPr>
        <w:t>płatników</w:t>
      </w:r>
      <w:r>
        <w:rPr>
          <w:sz w:val="23"/>
          <w:szCs w:val="23"/>
        </w:rPr>
        <w:t xml:space="preserve"> wysokości opłaty za gospodarowanie odpadami komunalnymi w roku 2016 wyniosł</w:t>
      </w:r>
      <w:r>
        <w:rPr>
          <w:sz w:val="23"/>
          <w:szCs w:val="23"/>
        </w:rPr>
        <w:t>a 1367</w:t>
      </w:r>
      <w:r>
        <w:rPr>
          <w:sz w:val="23"/>
          <w:szCs w:val="23"/>
        </w:rPr>
        <w:t xml:space="preserve">. Ponadto w roku 2016 wobec osób, które nie złożyły deklaracji, </w:t>
      </w:r>
      <w:r>
        <w:rPr>
          <w:sz w:val="23"/>
          <w:szCs w:val="23"/>
        </w:rPr>
        <w:t xml:space="preserve"> nie wydano żadnej </w:t>
      </w:r>
      <w:r>
        <w:rPr>
          <w:sz w:val="23"/>
          <w:szCs w:val="23"/>
        </w:rPr>
        <w:t>decyzj</w:t>
      </w:r>
      <w:r>
        <w:rPr>
          <w:sz w:val="23"/>
          <w:szCs w:val="23"/>
        </w:rPr>
        <w:t>i</w:t>
      </w:r>
      <w:r>
        <w:rPr>
          <w:sz w:val="23"/>
          <w:szCs w:val="23"/>
        </w:rPr>
        <w:t xml:space="preserve"> określają</w:t>
      </w:r>
      <w:r>
        <w:rPr>
          <w:sz w:val="23"/>
          <w:szCs w:val="23"/>
        </w:rPr>
        <w:t>cej</w:t>
      </w:r>
      <w:r>
        <w:rPr>
          <w:sz w:val="23"/>
          <w:szCs w:val="23"/>
        </w:rPr>
        <w:t xml:space="preserve"> wysokość opłaty za gospodarowanie odpadami komunalnymi.</w:t>
      </w:r>
    </w:p>
    <w:p w:rsidR="00FD5B2A" w:rsidRDefault="00FD5B2A" w:rsidP="00FD5B2A">
      <w:pPr>
        <w:pStyle w:val="Nagwek1"/>
        <w:numPr>
          <w:ilvl w:val="0"/>
          <w:numId w:val="4"/>
        </w:numPr>
        <w:ind w:left="426"/>
      </w:pPr>
      <w:bookmarkStart w:id="9" w:name="_Toc481138063"/>
      <w:r>
        <w:t>Podsumowania i wnioski</w:t>
      </w:r>
      <w:bookmarkEnd w:id="9"/>
    </w:p>
    <w:p w:rsidR="00FD5B2A" w:rsidRDefault="00FD5B2A" w:rsidP="00FD5B2A">
      <w:pPr>
        <w:pStyle w:val="Bezodstpw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 xml:space="preserve">Roczna analiza stanu gospodarki odpadami komunalnymi na terenie Gminy </w:t>
      </w:r>
      <w:r w:rsidR="00ED2481">
        <w:rPr>
          <w:sz w:val="23"/>
          <w:szCs w:val="23"/>
        </w:rPr>
        <w:t>Sępopol</w:t>
      </w:r>
      <w:r>
        <w:rPr>
          <w:sz w:val="23"/>
          <w:szCs w:val="23"/>
        </w:rPr>
        <w:t xml:space="preserve"> za rok 2016 została opracowana w celu weryfikacji możliwości technicznych i organizacyjnych gminy w zakresie gospodarowania odpadami komunalnymi. Analiza ta ma również dostarczyć informacji o liczbie mieszkańców, liczbie właścicieli nieruchomości objętych nowym systemem gospodarowania odpadami komunalnymi oraz dostarczyć niezbędnych informacji dla stworzenia najbardziej efektywnego ekonomicznie systemu gospodarki odpadami komunalnymi.</w:t>
      </w:r>
    </w:p>
    <w:p w:rsidR="00ED2481" w:rsidRPr="00ED2481" w:rsidRDefault="00ED2481" w:rsidP="00ED2481">
      <w:pPr>
        <w:pStyle w:val="Bezodstpw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Pr="00ED2481">
        <w:rPr>
          <w:sz w:val="23"/>
          <w:szCs w:val="23"/>
        </w:rPr>
        <w:t>Na podstawie zebranych danych można jednoznacznie stwierdzić, że system gospodarki o</w:t>
      </w:r>
      <w:r>
        <w:rPr>
          <w:sz w:val="23"/>
          <w:szCs w:val="23"/>
        </w:rPr>
        <w:t>dpadami komunalnymi na terenie G</w:t>
      </w:r>
      <w:r w:rsidRPr="00ED2481">
        <w:rPr>
          <w:sz w:val="23"/>
          <w:szCs w:val="23"/>
        </w:rPr>
        <w:t xml:space="preserve">miny </w:t>
      </w:r>
      <w:r>
        <w:rPr>
          <w:sz w:val="23"/>
          <w:szCs w:val="23"/>
        </w:rPr>
        <w:t>Sępopol</w:t>
      </w:r>
      <w:r w:rsidRPr="00ED2481">
        <w:rPr>
          <w:sz w:val="23"/>
          <w:szCs w:val="23"/>
        </w:rPr>
        <w:t xml:space="preserve"> funkcjonuje</w:t>
      </w:r>
      <w:r>
        <w:rPr>
          <w:sz w:val="23"/>
          <w:szCs w:val="23"/>
        </w:rPr>
        <w:t xml:space="preserve"> w sposób prawidłowy</w:t>
      </w:r>
      <w:r w:rsidRPr="00ED2481">
        <w:rPr>
          <w:sz w:val="23"/>
          <w:szCs w:val="23"/>
        </w:rPr>
        <w:t xml:space="preserve">. System ten działa zgodnie z obowiązującymi przepisami i oparty jest o akty normatywne różnego szczebla. Gmina </w:t>
      </w:r>
      <w:r>
        <w:rPr>
          <w:sz w:val="23"/>
          <w:szCs w:val="23"/>
        </w:rPr>
        <w:t>Sępopol</w:t>
      </w:r>
      <w:r w:rsidRPr="00ED2481">
        <w:rPr>
          <w:sz w:val="23"/>
          <w:szCs w:val="23"/>
        </w:rPr>
        <w:t xml:space="preserve">, osiąga poziom ograniczenia masy odpadów komunalnych ulegających biodegradacji przekazywanych do składowania, poziomy recyklingu i przygotowania do ponownego użycia papieru, metali, tworzyw sztucznych i szkła odebranych z terenu gminy, </w:t>
      </w:r>
      <w:r>
        <w:rPr>
          <w:sz w:val="23"/>
          <w:szCs w:val="23"/>
        </w:rPr>
        <w:t>oraz</w:t>
      </w:r>
      <w:r w:rsidRPr="00ED2481">
        <w:rPr>
          <w:sz w:val="23"/>
          <w:szCs w:val="23"/>
        </w:rPr>
        <w:t xml:space="preserve"> poziom recyklingu, przygotowania do ponownego użycia i odzysku innymi metodami niektórych frakcji odpadów komunalnych. Priorytetowym zadaniem dla Gminy </w:t>
      </w:r>
      <w:r>
        <w:rPr>
          <w:sz w:val="23"/>
          <w:szCs w:val="23"/>
        </w:rPr>
        <w:t>Sępopol</w:t>
      </w:r>
      <w:r w:rsidRPr="00ED2481">
        <w:rPr>
          <w:sz w:val="23"/>
          <w:szCs w:val="23"/>
        </w:rPr>
        <w:t xml:space="preserve"> na lata następne jest dalsze uświadamianie mieszkańców gminy w zakresie gospodarki odpadami komunalnymi w celu ograniczenia ilości wytwarzanych odpadów komunalnych oraz racjonalnego sortowania odpadów komunalnych w celu osiągnięcia określonych przez Rozporządzenia Ministra Środowiska poziomów odzysku i recyklingu odpadów.</w:t>
      </w:r>
    </w:p>
    <w:sectPr w:rsidR="00ED2481" w:rsidRPr="00ED2481" w:rsidSect="008965D8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79" w:rsidRDefault="00FE1179" w:rsidP="008965D8">
      <w:pPr>
        <w:spacing w:after="0" w:line="240" w:lineRule="auto"/>
      </w:pPr>
      <w:r>
        <w:separator/>
      </w:r>
    </w:p>
  </w:endnote>
  <w:endnote w:type="continuationSeparator" w:id="0">
    <w:p w:rsidR="00FE1179" w:rsidRDefault="00FE1179" w:rsidP="0089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673286"/>
      <w:docPartObj>
        <w:docPartGallery w:val="Page Numbers (Bottom of Page)"/>
        <w:docPartUnique/>
      </w:docPartObj>
    </w:sdtPr>
    <w:sdtContent>
      <w:p w:rsidR="008965D8" w:rsidRDefault="008965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199">
          <w:rPr>
            <w:noProof/>
          </w:rPr>
          <w:t>2</w:t>
        </w:r>
        <w:r>
          <w:fldChar w:fldCharType="end"/>
        </w:r>
      </w:p>
    </w:sdtContent>
  </w:sdt>
  <w:p w:rsidR="008965D8" w:rsidRDefault="008965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5D8" w:rsidRDefault="008965D8" w:rsidP="008965D8">
    <w:pPr>
      <w:pStyle w:val="Stopka"/>
      <w:jc w:val="center"/>
    </w:pPr>
    <w:r>
      <w:t>Kwiecień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79" w:rsidRDefault="00FE1179" w:rsidP="008965D8">
      <w:pPr>
        <w:spacing w:after="0" w:line="240" w:lineRule="auto"/>
      </w:pPr>
      <w:r>
        <w:separator/>
      </w:r>
    </w:p>
  </w:footnote>
  <w:footnote w:type="continuationSeparator" w:id="0">
    <w:p w:rsidR="00FE1179" w:rsidRDefault="00FE1179" w:rsidP="00896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92"/>
    <w:multiLevelType w:val="hybridMultilevel"/>
    <w:tmpl w:val="E4A89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5EAA"/>
    <w:multiLevelType w:val="hybridMultilevel"/>
    <w:tmpl w:val="DB4C73F6"/>
    <w:lvl w:ilvl="0" w:tplc="ECBEC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5713C"/>
    <w:multiLevelType w:val="hybridMultilevel"/>
    <w:tmpl w:val="CAFC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865CC"/>
    <w:multiLevelType w:val="hybridMultilevel"/>
    <w:tmpl w:val="97402250"/>
    <w:lvl w:ilvl="0" w:tplc="9A10CC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66B9B"/>
    <w:multiLevelType w:val="hybridMultilevel"/>
    <w:tmpl w:val="D47656F8"/>
    <w:lvl w:ilvl="0" w:tplc="9F3EB7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05BC4"/>
    <w:multiLevelType w:val="hybridMultilevel"/>
    <w:tmpl w:val="24F0893C"/>
    <w:lvl w:ilvl="0" w:tplc="3468DC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C56A0"/>
    <w:multiLevelType w:val="hybridMultilevel"/>
    <w:tmpl w:val="034E2C0A"/>
    <w:lvl w:ilvl="0" w:tplc="ECBEC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F7F98"/>
    <w:multiLevelType w:val="hybridMultilevel"/>
    <w:tmpl w:val="C4A271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FB76C77"/>
    <w:multiLevelType w:val="hybridMultilevel"/>
    <w:tmpl w:val="D3DAE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E40519"/>
    <w:multiLevelType w:val="hybridMultilevel"/>
    <w:tmpl w:val="647A1B6E"/>
    <w:lvl w:ilvl="0" w:tplc="9F3EB7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D63DA"/>
    <w:multiLevelType w:val="hybridMultilevel"/>
    <w:tmpl w:val="0068DBC6"/>
    <w:lvl w:ilvl="0" w:tplc="ECBEC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0500E3"/>
    <w:multiLevelType w:val="hybridMultilevel"/>
    <w:tmpl w:val="4C6C51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11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DE"/>
    <w:rsid w:val="00065B08"/>
    <w:rsid w:val="00103065"/>
    <w:rsid w:val="00106B53"/>
    <w:rsid w:val="001C3387"/>
    <w:rsid w:val="00251D4E"/>
    <w:rsid w:val="00330999"/>
    <w:rsid w:val="00385995"/>
    <w:rsid w:val="003C3E4E"/>
    <w:rsid w:val="004945A9"/>
    <w:rsid w:val="004A2CDE"/>
    <w:rsid w:val="004F116E"/>
    <w:rsid w:val="00534871"/>
    <w:rsid w:val="005F2684"/>
    <w:rsid w:val="00741C8E"/>
    <w:rsid w:val="00743F44"/>
    <w:rsid w:val="007444F8"/>
    <w:rsid w:val="00745AE0"/>
    <w:rsid w:val="007D0181"/>
    <w:rsid w:val="008965D8"/>
    <w:rsid w:val="008E4FE2"/>
    <w:rsid w:val="00906512"/>
    <w:rsid w:val="009A0D67"/>
    <w:rsid w:val="00A103EF"/>
    <w:rsid w:val="00B05870"/>
    <w:rsid w:val="00B147D1"/>
    <w:rsid w:val="00BE1F6C"/>
    <w:rsid w:val="00C22162"/>
    <w:rsid w:val="00C32BA2"/>
    <w:rsid w:val="00C95BD5"/>
    <w:rsid w:val="00CA511E"/>
    <w:rsid w:val="00DB031D"/>
    <w:rsid w:val="00E01E48"/>
    <w:rsid w:val="00ED2481"/>
    <w:rsid w:val="00F5449B"/>
    <w:rsid w:val="00F6350C"/>
    <w:rsid w:val="00FC6199"/>
    <w:rsid w:val="00FD5B2A"/>
    <w:rsid w:val="00F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3E4E"/>
    <w:pPr>
      <w:keepNext/>
      <w:keepLines/>
      <w:spacing w:before="480" w:after="0" w:line="36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5BD5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5BD5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03EF"/>
    <w:pPr>
      <w:spacing w:after="0" w:line="36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CD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C3E4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95BD5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95BD5"/>
    <w:rPr>
      <w:rFonts w:ascii="Times New Roman" w:eastAsiaTheme="majorEastAsia" w:hAnsi="Times New Roman" w:cstheme="majorBidi"/>
      <w:b/>
      <w:bCs/>
      <w:sz w:val="24"/>
    </w:rPr>
  </w:style>
  <w:style w:type="paragraph" w:styleId="Akapitzlist">
    <w:name w:val="List Paragraph"/>
    <w:basedOn w:val="Normalny"/>
    <w:uiPriority w:val="34"/>
    <w:qFormat/>
    <w:rsid w:val="00C221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859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96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5D8"/>
  </w:style>
  <w:style w:type="paragraph" w:styleId="Stopka">
    <w:name w:val="footer"/>
    <w:basedOn w:val="Normalny"/>
    <w:link w:val="StopkaZnak"/>
    <w:uiPriority w:val="99"/>
    <w:unhideWhenUsed/>
    <w:rsid w:val="00896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5D8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45A9"/>
    <w:pPr>
      <w:spacing w:line="276" w:lineRule="auto"/>
      <w:outlineLvl w:val="9"/>
    </w:pPr>
    <w:rPr>
      <w:rFonts w:asciiTheme="majorHAnsi" w:hAnsiTheme="majorHAnsi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C6199"/>
    <w:pPr>
      <w:tabs>
        <w:tab w:val="left" w:pos="440"/>
        <w:tab w:val="right" w:leader="dot" w:pos="9062"/>
      </w:tabs>
      <w:spacing w:after="100"/>
      <w:ind w:left="426" w:hanging="426"/>
    </w:pPr>
  </w:style>
  <w:style w:type="paragraph" w:styleId="Spistreci3">
    <w:name w:val="toc 3"/>
    <w:basedOn w:val="Normalny"/>
    <w:next w:val="Normalny"/>
    <w:autoRedefine/>
    <w:uiPriority w:val="39"/>
    <w:unhideWhenUsed/>
    <w:rsid w:val="004945A9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4945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3E4E"/>
    <w:pPr>
      <w:keepNext/>
      <w:keepLines/>
      <w:spacing w:before="480" w:after="0" w:line="36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5BD5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5BD5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03EF"/>
    <w:pPr>
      <w:spacing w:after="0" w:line="36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CD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C3E4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95BD5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95BD5"/>
    <w:rPr>
      <w:rFonts w:ascii="Times New Roman" w:eastAsiaTheme="majorEastAsia" w:hAnsi="Times New Roman" w:cstheme="majorBidi"/>
      <w:b/>
      <w:bCs/>
      <w:sz w:val="24"/>
    </w:rPr>
  </w:style>
  <w:style w:type="paragraph" w:styleId="Akapitzlist">
    <w:name w:val="List Paragraph"/>
    <w:basedOn w:val="Normalny"/>
    <w:uiPriority w:val="34"/>
    <w:qFormat/>
    <w:rsid w:val="00C221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859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96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5D8"/>
  </w:style>
  <w:style w:type="paragraph" w:styleId="Stopka">
    <w:name w:val="footer"/>
    <w:basedOn w:val="Normalny"/>
    <w:link w:val="StopkaZnak"/>
    <w:uiPriority w:val="99"/>
    <w:unhideWhenUsed/>
    <w:rsid w:val="00896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5D8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45A9"/>
    <w:pPr>
      <w:spacing w:line="276" w:lineRule="auto"/>
      <w:outlineLvl w:val="9"/>
    </w:pPr>
    <w:rPr>
      <w:rFonts w:asciiTheme="majorHAnsi" w:hAnsiTheme="majorHAnsi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C6199"/>
    <w:pPr>
      <w:tabs>
        <w:tab w:val="left" w:pos="440"/>
        <w:tab w:val="right" w:leader="dot" w:pos="9062"/>
      </w:tabs>
      <w:spacing w:after="100"/>
      <w:ind w:left="426" w:hanging="426"/>
    </w:pPr>
  </w:style>
  <w:style w:type="paragraph" w:styleId="Spistreci3">
    <w:name w:val="toc 3"/>
    <w:basedOn w:val="Normalny"/>
    <w:next w:val="Normalny"/>
    <w:autoRedefine/>
    <w:uiPriority w:val="39"/>
    <w:unhideWhenUsed/>
    <w:rsid w:val="004945A9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494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1D"/>
    <w:rsid w:val="00EC1C1D"/>
    <w:rsid w:val="00F7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8FF817D37F34E82A1681B9E59690B0A">
    <w:name w:val="88FF817D37F34E82A1681B9E59690B0A"/>
    <w:rsid w:val="00EC1C1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8FF817D37F34E82A1681B9E59690B0A">
    <w:name w:val="88FF817D37F34E82A1681B9E59690B0A"/>
    <w:rsid w:val="00EC1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72A27-705E-486B-950B-5FF415B7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2099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Izabela</dc:creator>
  <cp:lastModifiedBy>Wójcik Izabela</cp:lastModifiedBy>
  <cp:revision>4</cp:revision>
  <dcterms:created xsi:type="dcterms:W3CDTF">2017-04-27T06:51:00Z</dcterms:created>
  <dcterms:modified xsi:type="dcterms:W3CDTF">2017-04-28T08:34:00Z</dcterms:modified>
</cp:coreProperties>
</file>