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>
              <w:trPr>
                <w:trHeight w:val="226"/>
              </w:trPr>
              <w:tc>
                <w:tcPr>
                  <w:tcW w:w="6174" w:type="dxa"/>
                </w:tcPr>
                <w:p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</w:t>
            </w:r>
            <w:proofErr w:type="spellStart"/>
            <w:r w:rsidRPr="00561A05">
              <w:rPr>
                <w:rFonts w:ascii="Calibri" w:hAnsi="Calibri"/>
                <w:b/>
                <w:sz w:val="20"/>
                <w:szCs w:val="20"/>
              </w:rPr>
              <w:t>tów</w:t>
            </w:r>
            <w:proofErr w:type="spellEnd"/>
            <w:r w:rsidRPr="00561A05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B08DC" w:rsidRPr="004822CE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>Nazwa oferenta(-</w:t>
            </w:r>
            <w:proofErr w:type="spellStart"/>
            <w:r w:rsidRPr="00246271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B303AB">
        <w:tc>
          <w:tcPr>
            <w:tcW w:w="8930" w:type="dxa"/>
            <w:gridSpan w:val="9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:rsidTr="00310BF8">
        <w:trPr>
          <w:trHeight w:val="270"/>
        </w:trPr>
        <w:tc>
          <w:tcPr>
            <w:tcW w:w="3962" w:type="dxa"/>
            <w:gridSpan w:val="3"/>
          </w:tcPr>
          <w:p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310BF8">
        <w:tc>
          <w:tcPr>
            <w:tcW w:w="475" w:type="dxa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oferenta(-</w:t>
      </w:r>
      <w:proofErr w:type="spellStart"/>
      <w:r w:rsidRPr="00561A05">
        <w:rPr>
          <w:rFonts w:ascii="Calibri" w:hAnsi="Calibri"/>
          <w:sz w:val="16"/>
          <w:szCs w:val="16"/>
        </w:rPr>
        <w:t>tów</w:t>
      </w:r>
      <w:proofErr w:type="spellEnd"/>
      <w:r w:rsidRPr="00561A05">
        <w:rPr>
          <w:rFonts w:ascii="Calibri" w:hAnsi="Calibri"/>
          <w:sz w:val="16"/>
          <w:szCs w:val="16"/>
        </w:rPr>
        <w:t xml:space="preserve">);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498B" w:rsidRDefault="008B498B" w:rsidP="008B5315">
      <w:pPr>
        <w:spacing w:after="0" w:line="240" w:lineRule="auto"/>
      </w:pPr>
      <w:r>
        <w:separator/>
      </w:r>
    </w:p>
  </w:endnote>
  <w:endnote w:type="continuationSeparator" w:id="0">
    <w:p w:rsidR="008B498B" w:rsidRDefault="008B498B" w:rsidP="008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498B" w:rsidRDefault="008B498B" w:rsidP="008B5315">
      <w:pPr>
        <w:spacing w:after="0" w:line="240" w:lineRule="auto"/>
      </w:pPr>
      <w:r>
        <w:separator/>
      </w:r>
    </w:p>
  </w:footnote>
  <w:footnote w:type="continuationSeparator" w:id="0">
    <w:p w:rsidR="008B498B" w:rsidRDefault="008B498B" w:rsidP="008B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 w:rsidP="008B5315">
    <w:pPr>
      <w:pStyle w:val="Nagwek"/>
      <w:rPr>
        <w:sz w:val="16"/>
        <w:szCs w:val="16"/>
      </w:rPr>
    </w:pPr>
    <w:r w:rsidRPr="008B5315">
      <w:rPr>
        <w:sz w:val="16"/>
        <w:szCs w:val="16"/>
      </w:rPr>
      <w:t xml:space="preserve">    </w:t>
    </w:r>
  </w:p>
  <w:p w:rsidR="008B5315" w:rsidRPr="008B5315" w:rsidRDefault="008B5315" w:rsidP="008B5315">
    <w:pPr>
      <w:pStyle w:val="Nagwek"/>
      <w:ind w:left="7788"/>
      <w:rPr>
        <w:sz w:val="16"/>
        <w:szCs w:val="16"/>
      </w:rPr>
    </w:pPr>
    <w:r>
      <w:rPr>
        <w:sz w:val="16"/>
        <w:szCs w:val="16"/>
      </w:rPr>
      <w:t xml:space="preserve">    </w:t>
    </w:r>
    <w:r w:rsidRPr="008B5315">
      <w:rPr>
        <w:sz w:val="16"/>
        <w:szCs w:val="16"/>
      </w:rPr>
      <w:t xml:space="preserve">  Załącznik Nr </w:t>
    </w:r>
    <w:r>
      <w:rPr>
        <w:sz w:val="16"/>
        <w:szCs w:val="16"/>
      </w:rPr>
      <w:t>2</w:t>
    </w:r>
  </w:p>
  <w:p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do Zarządzenia Nr 648/2023</w:t>
    </w:r>
  </w:p>
  <w:p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Burmistrza Sępopola </w:t>
    </w:r>
  </w:p>
  <w:p w:rsidR="008B5315" w:rsidRPr="008B5315" w:rsidRDefault="008B5315" w:rsidP="008B5315">
    <w:pPr>
      <w:pStyle w:val="Nagwek"/>
      <w:ind w:left="7788"/>
      <w:rPr>
        <w:sz w:val="16"/>
        <w:szCs w:val="16"/>
      </w:rPr>
    </w:pPr>
    <w:r w:rsidRPr="008B5315">
      <w:rPr>
        <w:sz w:val="16"/>
        <w:szCs w:val="16"/>
      </w:rPr>
      <w:t xml:space="preserve">      z dnia 18 stycznia 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15" w:rsidRDefault="008B53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15792928">
    <w:abstractNumId w:val="0"/>
  </w:num>
  <w:num w:numId="2" w16cid:durableId="168239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21BF"/>
    <w:rsid w:val="001707FE"/>
    <w:rsid w:val="0018261E"/>
    <w:rsid w:val="001A6E33"/>
    <w:rsid w:val="00201D99"/>
    <w:rsid w:val="00211B0E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B498B"/>
    <w:rsid w:val="008B5315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F38E1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43C692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31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B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3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Iwona Olechowska</cp:lastModifiedBy>
  <cp:revision>2</cp:revision>
  <cp:lastPrinted>2019-03-15T11:49:00Z</cp:lastPrinted>
  <dcterms:created xsi:type="dcterms:W3CDTF">2023-01-18T10:51:00Z</dcterms:created>
  <dcterms:modified xsi:type="dcterms:W3CDTF">2023-01-18T10:51:00Z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