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94D7" w14:textId="7C8D53B4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741C2A">
        <w:rPr>
          <w:rFonts w:ascii="Times New Roman" w:eastAsia="Calibri" w:hAnsi="Times New Roman" w:cs="Times New Roman"/>
          <w:i/>
          <w:iCs/>
        </w:rPr>
        <w:t>6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3</w:t>
      </w:r>
    </w:p>
    <w:p w14:paraId="6DAAC9F4" w14:textId="151599FF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</w:rPr>
        <w:t>pozyskiwania  funduszy zewnętrznych i rozliczeń inwestycji                                 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99A6C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2CDFC8F8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pozyskiwania funduszy zewnętrznych i rozliczeń inwestycji      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D161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97B66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3EAF4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D7AA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p w14:paraId="7C3408BA" w14:textId="77777777" w:rsidR="00F85B6F" w:rsidRDefault="00F85B6F" w:rsidP="00F85B6F"/>
    <w:p w14:paraId="733FD003" w14:textId="77777777" w:rsidR="00F85B6F" w:rsidRDefault="00F85B6F" w:rsidP="00F85B6F"/>
    <w:bookmarkEnd w:id="0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0DF8" w14:textId="77777777" w:rsidR="006A1F70" w:rsidRDefault="006A1F70">
      <w:pPr>
        <w:spacing w:after="0" w:line="240" w:lineRule="auto"/>
      </w:pPr>
      <w:r>
        <w:separator/>
      </w:r>
    </w:p>
  </w:endnote>
  <w:endnote w:type="continuationSeparator" w:id="0">
    <w:p w14:paraId="03529647" w14:textId="77777777" w:rsidR="006A1F70" w:rsidRDefault="006A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0B89" w14:textId="77777777" w:rsidR="006A1F70" w:rsidRDefault="006A1F70">
      <w:pPr>
        <w:spacing w:after="0" w:line="240" w:lineRule="auto"/>
      </w:pPr>
      <w:r>
        <w:separator/>
      </w:r>
    </w:p>
  </w:footnote>
  <w:footnote w:type="continuationSeparator" w:id="0">
    <w:p w14:paraId="09021B9A" w14:textId="77777777" w:rsidR="006A1F70" w:rsidRDefault="006A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4E512D"/>
    <w:rsid w:val="006A1F70"/>
    <w:rsid w:val="00741C2A"/>
    <w:rsid w:val="00764BEC"/>
    <w:rsid w:val="007C1973"/>
    <w:rsid w:val="007E0801"/>
    <w:rsid w:val="0080136F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2023-10-10T11:27:00Z</cp:lastPrinted>
  <dcterms:created xsi:type="dcterms:W3CDTF">2023-09-13T06:23:00Z</dcterms:created>
  <dcterms:modified xsi:type="dcterms:W3CDTF">2023-10-10T11:54:00Z</dcterms:modified>
</cp:coreProperties>
</file>